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D4F9" w14:textId="77777777" w:rsidR="008B5C66" w:rsidRDefault="008B5C66" w:rsidP="008B5C66">
      <w:pPr>
        <w:rPr>
          <w:lang w:val="nn-NO"/>
        </w:rPr>
      </w:pPr>
    </w:p>
    <w:p w14:paraId="7B8BEE53" w14:textId="09BA9584" w:rsidR="008B5C66" w:rsidRDefault="008B5C66" w:rsidP="008B5C66">
      <w:pPr>
        <w:rPr>
          <w:lang w:val="nn-NO"/>
        </w:rPr>
      </w:pPr>
      <w:r w:rsidRPr="008B5C66">
        <w:rPr>
          <w:lang w:val="nn-NO"/>
        </w:rPr>
        <w:t xml:space="preserve">Me ønskjer deg velkommen til hospitering </w:t>
      </w:r>
      <w:r w:rsidR="004C1BF7">
        <w:rPr>
          <w:lang w:val="nn-NO"/>
        </w:rPr>
        <w:t>ved</w:t>
      </w:r>
      <w:r w:rsidRPr="008B5C66">
        <w:rPr>
          <w:lang w:val="nn-NO"/>
        </w:rPr>
        <w:t xml:space="preserve"> Herøy vidaregåande skule frå måndag 20.11 til fredag 24.11.2023. </w:t>
      </w:r>
    </w:p>
    <w:p w14:paraId="58739B67" w14:textId="116219FE" w:rsidR="008B5C66" w:rsidRPr="008B5C66" w:rsidRDefault="008B5C66" w:rsidP="008B5C66">
      <w:pPr>
        <w:rPr>
          <w:lang w:val="nn-NO"/>
        </w:rPr>
      </w:pPr>
      <w:r w:rsidRPr="008B5C66">
        <w:rPr>
          <w:lang w:val="nn-NO"/>
        </w:rPr>
        <w:t xml:space="preserve">Me ser fram til å treffe deg og alle dei andre flotte 10. </w:t>
      </w:r>
      <w:proofErr w:type="spellStart"/>
      <w:r w:rsidRPr="008B5C66">
        <w:rPr>
          <w:lang w:val="nn-NO"/>
        </w:rPr>
        <w:t>klassingane</w:t>
      </w:r>
      <w:proofErr w:type="spellEnd"/>
      <w:r w:rsidRPr="008B5C66">
        <w:rPr>
          <w:lang w:val="nn-NO"/>
        </w:rPr>
        <w:t xml:space="preserve"> i distriktet vårt.</w:t>
      </w:r>
    </w:p>
    <w:tbl>
      <w:tblPr>
        <w:tblStyle w:val="Tabellrutenett"/>
        <w:tblpPr w:leftFromText="141" w:rightFromText="141" w:vertAnchor="page" w:horzAnchor="margin" w:tblpY="5131"/>
        <w:tblW w:w="10060" w:type="dxa"/>
        <w:tblLook w:val="04A0" w:firstRow="1" w:lastRow="0" w:firstColumn="1" w:lastColumn="0" w:noHBand="0" w:noVBand="1"/>
      </w:tblPr>
      <w:tblGrid>
        <w:gridCol w:w="1687"/>
        <w:gridCol w:w="1502"/>
        <w:gridCol w:w="1504"/>
        <w:gridCol w:w="1504"/>
        <w:gridCol w:w="1505"/>
        <w:gridCol w:w="2358"/>
      </w:tblGrid>
      <w:tr w:rsidR="004C1BF7" w14:paraId="6C77358F" w14:textId="77777777" w:rsidTr="004C1BF7">
        <w:tc>
          <w:tcPr>
            <w:tcW w:w="1687" w:type="dxa"/>
            <w:shd w:val="clear" w:color="auto" w:fill="E2EFD9" w:themeFill="accent6" w:themeFillTint="33"/>
          </w:tcPr>
          <w:p w14:paraId="0B3895E6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Linjer 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14:paraId="14DB4A4F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08:45 – 09:00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14:paraId="3BBE838E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09:00 – 12:00 </w:t>
            </w:r>
          </w:p>
        </w:tc>
        <w:tc>
          <w:tcPr>
            <w:tcW w:w="1504" w:type="dxa"/>
            <w:shd w:val="clear" w:color="auto" w:fill="E2EFD9" w:themeFill="accent6" w:themeFillTint="33"/>
          </w:tcPr>
          <w:p w14:paraId="16C9A3AC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12:00 – 12:30 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5098C318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12:30 – 14:00 </w:t>
            </w:r>
          </w:p>
        </w:tc>
        <w:tc>
          <w:tcPr>
            <w:tcW w:w="2358" w:type="dxa"/>
            <w:shd w:val="clear" w:color="auto" w:fill="E2EFD9" w:themeFill="accent6" w:themeFillTint="33"/>
          </w:tcPr>
          <w:p w14:paraId="0F813FBF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Informasjon om linja ein skal besøke </w:t>
            </w:r>
          </w:p>
        </w:tc>
      </w:tr>
      <w:tr w:rsidR="004C1BF7" w14:paraId="4C03E567" w14:textId="77777777" w:rsidTr="004C1BF7">
        <w:tc>
          <w:tcPr>
            <w:tcW w:w="1687" w:type="dxa"/>
          </w:tcPr>
          <w:p w14:paraId="344EB17A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>Bygg og anleggsteknikk (BA)</w:t>
            </w:r>
          </w:p>
        </w:tc>
        <w:tc>
          <w:tcPr>
            <w:tcW w:w="1502" w:type="dxa"/>
          </w:tcPr>
          <w:p w14:paraId="49FB58FB" w14:textId="39D32F08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 Felles velkomst i </w:t>
            </w:r>
            <w:r w:rsidR="002B5C54">
              <w:rPr>
                <w:lang w:val="nn-NO"/>
              </w:rPr>
              <w:t>vestibylen</w:t>
            </w:r>
            <w:r w:rsidR="003F520B">
              <w:rPr>
                <w:lang w:val="nn-NO"/>
              </w:rPr>
              <w:t xml:space="preserve"> </w:t>
            </w:r>
          </w:p>
        </w:tc>
        <w:tc>
          <w:tcPr>
            <w:tcW w:w="1504" w:type="dxa"/>
          </w:tcPr>
          <w:p w14:paraId="4A916FD9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Samtale med elevar og lærarar, omvising, faglege aktivitetar</w:t>
            </w:r>
          </w:p>
        </w:tc>
        <w:tc>
          <w:tcPr>
            <w:tcW w:w="1504" w:type="dxa"/>
          </w:tcPr>
          <w:p w14:paraId="487CA96E" w14:textId="77777777" w:rsidR="004C1BF7" w:rsidRPr="002F0FC0" w:rsidRDefault="004C1BF7" w:rsidP="004C1BF7">
            <w:pPr>
              <w:rPr>
                <w:lang w:val="nn-NO"/>
              </w:rPr>
            </w:pPr>
          </w:p>
          <w:p w14:paraId="717CB361" w14:textId="77777777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Matpause  </w:t>
            </w:r>
          </w:p>
        </w:tc>
        <w:tc>
          <w:tcPr>
            <w:tcW w:w="1505" w:type="dxa"/>
          </w:tcPr>
          <w:p w14:paraId="57FA88F2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Faglege aktivitetar, møte med elevar og lærarar held fram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41649DBB" w14:textId="77777777" w:rsidR="004C1BF7" w:rsidRPr="002F0FC0" w:rsidRDefault="004C1BF7" w:rsidP="004C1BF7">
            <w:pPr>
              <w:rPr>
                <w:lang w:val="nn-NO"/>
              </w:rPr>
            </w:pPr>
            <w:r>
              <w:rPr>
                <w:lang w:val="nn-NO"/>
              </w:rPr>
              <w:t>Ein</w:t>
            </w:r>
            <w:r w:rsidRPr="002F0FC0">
              <w:rPr>
                <w:lang w:val="nn-NO"/>
              </w:rPr>
              <w:t xml:space="preserve"> skal vere ute, så ta med varme kle. </w:t>
            </w:r>
          </w:p>
        </w:tc>
      </w:tr>
      <w:tr w:rsidR="004C1BF7" w14:paraId="08DD4AB4" w14:textId="77777777" w:rsidTr="004C1BF7">
        <w:tc>
          <w:tcPr>
            <w:tcW w:w="1687" w:type="dxa"/>
          </w:tcPr>
          <w:p w14:paraId="4C846B6C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Naturbruk </w:t>
            </w:r>
          </w:p>
          <w:p w14:paraId="0F19E142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>(NA)</w:t>
            </w:r>
          </w:p>
        </w:tc>
        <w:tc>
          <w:tcPr>
            <w:tcW w:w="1502" w:type="dxa"/>
          </w:tcPr>
          <w:p w14:paraId="6EE35E57" w14:textId="2C894ADF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Felles velkomst i </w:t>
            </w:r>
            <w:r w:rsidR="00A30256">
              <w:rPr>
                <w:lang w:val="nn-NO"/>
              </w:rPr>
              <w:t xml:space="preserve"> vestibylen</w:t>
            </w:r>
          </w:p>
        </w:tc>
        <w:tc>
          <w:tcPr>
            <w:tcW w:w="1504" w:type="dxa"/>
          </w:tcPr>
          <w:p w14:paraId="23A726BE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Samtale med elevar og lærarar, omvising, faglege aktivitetar</w:t>
            </w:r>
          </w:p>
        </w:tc>
        <w:tc>
          <w:tcPr>
            <w:tcW w:w="1504" w:type="dxa"/>
          </w:tcPr>
          <w:p w14:paraId="5E8619AB" w14:textId="77777777" w:rsidR="004C1BF7" w:rsidRPr="002F0FC0" w:rsidRDefault="004C1BF7" w:rsidP="004C1BF7">
            <w:pPr>
              <w:rPr>
                <w:lang w:val="nn-NO"/>
              </w:rPr>
            </w:pPr>
          </w:p>
          <w:p w14:paraId="59939C5F" w14:textId="77777777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>Matpause</w:t>
            </w:r>
          </w:p>
        </w:tc>
        <w:tc>
          <w:tcPr>
            <w:tcW w:w="1505" w:type="dxa"/>
          </w:tcPr>
          <w:p w14:paraId="0EE2CDE5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Faglege aktivitetar, møte med elevar og lærarar held fram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2E017474" w14:textId="77777777" w:rsidR="004C1BF7" w:rsidRPr="002F0FC0" w:rsidRDefault="004C1BF7" w:rsidP="004C1BF7">
            <w:pPr>
              <w:rPr>
                <w:lang w:val="nn-NO"/>
              </w:rPr>
            </w:pPr>
            <w:r>
              <w:rPr>
                <w:lang w:val="nn-NO"/>
              </w:rPr>
              <w:t xml:space="preserve">Ein skal ut i båt om været er bra, ta med varme kle og støvlar </w:t>
            </w:r>
          </w:p>
        </w:tc>
      </w:tr>
      <w:tr w:rsidR="004C1BF7" w14:paraId="0E9C2C0B" w14:textId="77777777" w:rsidTr="004C1BF7">
        <w:tc>
          <w:tcPr>
            <w:tcW w:w="1687" w:type="dxa"/>
          </w:tcPr>
          <w:p w14:paraId="2C879696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Teknikk og industrielle fag </w:t>
            </w:r>
          </w:p>
          <w:p w14:paraId="68A8BEFF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</w:p>
          <w:p w14:paraId="2CB439EB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>(TIF)</w:t>
            </w:r>
          </w:p>
        </w:tc>
        <w:tc>
          <w:tcPr>
            <w:tcW w:w="1502" w:type="dxa"/>
          </w:tcPr>
          <w:p w14:paraId="191EBAD3" w14:textId="5A7B2095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Felles velkomst i </w:t>
            </w:r>
            <w:r w:rsidR="00A674D5">
              <w:rPr>
                <w:lang w:val="nn-NO"/>
              </w:rPr>
              <w:t xml:space="preserve"> vestibylen</w:t>
            </w:r>
          </w:p>
        </w:tc>
        <w:tc>
          <w:tcPr>
            <w:tcW w:w="1504" w:type="dxa"/>
          </w:tcPr>
          <w:p w14:paraId="4AF1EAF2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Samtale med elevar og lærarar, omvising, faglege aktivitetar</w:t>
            </w:r>
          </w:p>
        </w:tc>
        <w:tc>
          <w:tcPr>
            <w:tcW w:w="1504" w:type="dxa"/>
          </w:tcPr>
          <w:p w14:paraId="3DCF2BE4" w14:textId="77777777" w:rsidR="004C1BF7" w:rsidRPr="002F0FC0" w:rsidRDefault="004C1BF7" w:rsidP="004C1BF7">
            <w:pPr>
              <w:rPr>
                <w:lang w:val="nn-NO"/>
              </w:rPr>
            </w:pPr>
          </w:p>
          <w:p w14:paraId="4FD3ABD5" w14:textId="77777777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>Matpause</w:t>
            </w:r>
          </w:p>
        </w:tc>
        <w:tc>
          <w:tcPr>
            <w:tcW w:w="1505" w:type="dxa"/>
          </w:tcPr>
          <w:p w14:paraId="0673FAB3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Faglege aktivitetar, møte med elevar og lærarar held fram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2A656338" w14:textId="77777777" w:rsidR="004C1BF7" w:rsidRPr="002F0FC0" w:rsidRDefault="004C1BF7" w:rsidP="004C1BF7">
            <w:pPr>
              <w:rPr>
                <w:lang w:val="nn-NO"/>
              </w:rPr>
            </w:pPr>
            <w:r>
              <w:rPr>
                <w:lang w:val="nn-NO"/>
              </w:rPr>
              <w:t xml:space="preserve">Om ein har kjeledress, vernebriller og vernesko heime, så ta med dette. Har ein langt hår, ta med og bruk hårstrikk ved roterande verktøy. </w:t>
            </w:r>
          </w:p>
        </w:tc>
      </w:tr>
      <w:tr w:rsidR="004C1BF7" w14:paraId="7C2D214B" w14:textId="77777777" w:rsidTr="004C1BF7">
        <w:tc>
          <w:tcPr>
            <w:tcW w:w="1687" w:type="dxa"/>
          </w:tcPr>
          <w:p w14:paraId="18526D87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lastRenderedPageBreak/>
              <w:t xml:space="preserve">Helse og oppvekstfag </w:t>
            </w:r>
          </w:p>
          <w:p w14:paraId="2D408B1E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</w:p>
          <w:p w14:paraId="2025C4C8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>(HO)</w:t>
            </w:r>
          </w:p>
        </w:tc>
        <w:tc>
          <w:tcPr>
            <w:tcW w:w="1502" w:type="dxa"/>
          </w:tcPr>
          <w:p w14:paraId="63FB000D" w14:textId="7111A965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Felles velkomst i </w:t>
            </w:r>
            <w:r w:rsidR="00404325">
              <w:rPr>
                <w:lang w:val="nn-NO"/>
              </w:rPr>
              <w:t xml:space="preserve"> vestibylen</w:t>
            </w:r>
          </w:p>
        </w:tc>
        <w:tc>
          <w:tcPr>
            <w:tcW w:w="1504" w:type="dxa"/>
          </w:tcPr>
          <w:p w14:paraId="2F3DD2EF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Samtale med elevar og lærarar, omvising, faglege aktivitetar</w:t>
            </w:r>
          </w:p>
        </w:tc>
        <w:tc>
          <w:tcPr>
            <w:tcW w:w="1504" w:type="dxa"/>
          </w:tcPr>
          <w:p w14:paraId="71D1D6FD" w14:textId="77777777" w:rsidR="004C1BF7" w:rsidRPr="002F0FC0" w:rsidRDefault="004C1BF7" w:rsidP="004C1BF7">
            <w:pPr>
              <w:rPr>
                <w:lang w:val="nn-NO"/>
              </w:rPr>
            </w:pPr>
          </w:p>
          <w:p w14:paraId="1A31A2A5" w14:textId="77777777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>Matpause</w:t>
            </w:r>
          </w:p>
        </w:tc>
        <w:tc>
          <w:tcPr>
            <w:tcW w:w="1505" w:type="dxa"/>
          </w:tcPr>
          <w:p w14:paraId="7D395BCB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Faglege aktivitetar, møte med elevar og lærarar held fram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1C83825E" w14:textId="474FB995" w:rsidR="004C1BF7" w:rsidRPr="002F0FC0" w:rsidRDefault="004C1BF7" w:rsidP="004C1BF7">
            <w:pPr>
              <w:rPr>
                <w:lang w:val="nn-NO"/>
              </w:rPr>
            </w:pPr>
            <w:r w:rsidRPr="004C1BF7">
              <w:rPr>
                <w:lang w:val="nn-NO"/>
              </w:rPr>
              <w:t>Kle deg lett i tilfelle du må delta i aktivitetar</w:t>
            </w:r>
          </w:p>
        </w:tc>
      </w:tr>
      <w:tr w:rsidR="004C1BF7" w14:paraId="6769A0BD" w14:textId="77777777" w:rsidTr="004C1BF7">
        <w:tc>
          <w:tcPr>
            <w:tcW w:w="1687" w:type="dxa"/>
          </w:tcPr>
          <w:p w14:paraId="6A632F95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 xml:space="preserve">Restaurant og matfag </w:t>
            </w:r>
          </w:p>
          <w:p w14:paraId="7A255259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</w:p>
          <w:p w14:paraId="04D51DC4" w14:textId="77777777" w:rsidR="004C1BF7" w:rsidRPr="008B5C66" w:rsidRDefault="004C1BF7" w:rsidP="004C1BF7">
            <w:pPr>
              <w:rPr>
                <w:b/>
                <w:bCs/>
                <w:lang w:val="nn-NO"/>
              </w:rPr>
            </w:pPr>
            <w:r w:rsidRPr="008B5C66">
              <w:rPr>
                <w:b/>
                <w:bCs/>
                <w:lang w:val="nn-NO"/>
              </w:rPr>
              <w:t>(RM)</w:t>
            </w:r>
          </w:p>
        </w:tc>
        <w:tc>
          <w:tcPr>
            <w:tcW w:w="1502" w:type="dxa"/>
          </w:tcPr>
          <w:p w14:paraId="7EE39E5F" w14:textId="4DA952A4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 xml:space="preserve">Felles velkomst i </w:t>
            </w:r>
            <w:r w:rsidR="00404325">
              <w:rPr>
                <w:lang w:val="nn-NO"/>
              </w:rPr>
              <w:t xml:space="preserve"> vestibylen</w:t>
            </w:r>
          </w:p>
        </w:tc>
        <w:tc>
          <w:tcPr>
            <w:tcW w:w="1504" w:type="dxa"/>
          </w:tcPr>
          <w:p w14:paraId="7D3FAF39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Samtale med elevar og lærarar, omvising, faglege aktivitetar</w:t>
            </w:r>
          </w:p>
        </w:tc>
        <w:tc>
          <w:tcPr>
            <w:tcW w:w="1504" w:type="dxa"/>
          </w:tcPr>
          <w:p w14:paraId="0F3222B5" w14:textId="77777777" w:rsidR="004C1BF7" w:rsidRPr="002F0FC0" w:rsidRDefault="004C1BF7" w:rsidP="004C1BF7">
            <w:pPr>
              <w:rPr>
                <w:lang w:val="nn-NO"/>
              </w:rPr>
            </w:pPr>
          </w:p>
          <w:p w14:paraId="116A3D1E" w14:textId="77777777" w:rsidR="004C1BF7" w:rsidRPr="002F0FC0" w:rsidRDefault="004C1BF7" w:rsidP="004C1BF7">
            <w:pPr>
              <w:rPr>
                <w:lang w:val="nn-NO"/>
              </w:rPr>
            </w:pPr>
            <w:r w:rsidRPr="002F0FC0">
              <w:rPr>
                <w:lang w:val="nn-NO"/>
              </w:rPr>
              <w:t>Matpause</w:t>
            </w:r>
          </w:p>
        </w:tc>
        <w:tc>
          <w:tcPr>
            <w:tcW w:w="1505" w:type="dxa"/>
          </w:tcPr>
          <w:p w14:paraId="33B766B0" w14:textId="77777777" w:rsidR="004C1BF7" w:rsidRPr="002F0FC0" w:rsidRDefault="004C1BF7" w:rsidP="004C1BF7">
            <w:pPr>
              <w:rPr>
                <w:lang w:val="nn-NO"/>
              </w:rPr>
            </w:pPr>
            <w:r w:rsidRPr="008B5C66">
              <w:rPr>
                <w:lang w:val="nn-NO"/>
              </w:rPr>
              <w:t>Faglege aktivitetar, møte med elevar og lærarar held fram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14:paraId="025E6245" w14:textId="77777777" w:rsidR="004C1BF7" w:rsidRPr="004C1BF7" w:rsidRDefault="004C1BF7" w:rsidP="004C1BF7">
            <w:pPr>
              <w:rPr>
                <w:lang w:val="nn-NO"/>
              </w:rPr>
            </w:pPr>
            <w:r w:rsidRPr="004C1BF7">
              <w:rPr>
                <w:lang w:val="nn-NO"/>
              </w:rPr>
              <w:t xml:space="preserve">Ta på deg gode, reine og stødige sko og har du langt hår, bruk </w:t>
            </w:r>
            <w:proofErr w:type="spellStart"/>
            <w:r w:rsidRPr="004C1BF7">
              <w:rPr>
                <w:lang w:val="nn-NO"/>
              </w:rPr>
              <w:t>hårstrekk</w:t>
            </w:r>
            <w:proofErr w:type="spellEnd"/>
            <w:r w:rsidRPr="004C1BF7">
              <w:rPr>
                <w:lang w:val="nn-NO"/>
              </w:rPr>
              <w:t xml:space="preserve"> på kjøkkenet.</w:t>
            </w:r>
          </w:p>
          <w:p w14:paraId="1DEB5005" w14:textId="79ECB46C" w:rsidR="004C1BF7" w:rsidRPr="002F0FC0" w:rsidRDefault="004C1BF7" w:rsidP="004C1BF7">
            <w:pPr>
              <w:rPr>
                <w:lang w:val="nn-NO"/>
              </w:rPr>
            </w:pPr>
            <w:r w:rsidRPr="004C1BF7">
              <w:rPr>
                <w:lang w:val="nn-NO"/>
              </w:rPr>
              <w:t>Ikkje ha på hettegenser/ullgenser, bruk T-skjorte i staden. Du får utdelt forkle og skotrekk.</w:t>
            </w:r>
          </w:p>
        </w:tc>
      </w:tr>
    </w:tbl>
    <w:p w14:paraId="51F60FB1" w14:textId="3DC056ED" w:rsidR="00A33D05" w:rsidRPr="00A33D05" w:rsidRDefault="008B5C66" w:rsidP="008B5C66">
      <w:pPr>
        <w:rPr>
          <w:lang w:val="nn-NO"/>
        </w:rPr>
      </w:pPr>
      <w:r w:rsidRPr="008B5C66">
        <w:rPr>
          <w:lang w:val="nn-NO"/>
        </w:rPr>
        <w:t xml:space="preserve">Alle våre programområde startar dagen med felles oppmøte kl. 08:45 i </w:t>
      </w:r>
      <w:r w:rsidR="00404325">
        <w:rPr>
          <w:lang w:val="nn-NO"/>
        </w:rPr>
        <w:t>vestibylen</w:t>
      </w:r>
      <w:r w:rsidRPr="008B5C66">
        <w:rPr>
          <w:lang w:val="nn-NO"/>
        </w:rPr>
        <w:t xml:space="preserve"> ved hovudinngangen. Dagen avsluttar kl. 14.00. Dykk finn meir informasjon om programmet nedanfor, og me minner samstundes om at elevar som skal hospitere</w:t>
      </w:r>
      <w:r w:rsidR="004C1BF7">
        <w:rPr>
          <w:lang w:val="nn-NO"/>
        </w:rPr>
        <w:t>,</w:t>
      </w:r>
      <w:r w:rsidRPr="008B5C66">
        <w:rPr>
          <w:lang w:val="nn-NO"/>
        </w:rPr>
        <w:t xml:space="preserve"> må ha med</w:t>
      </w:r>
      <w:r w:rsidR="004C1BF7">
        <w:rPr>
          <w:lang w:val="nn-NO"/>
        </w:rPr>
        <w:t>,</w:t>
      </w:r>
      <w:r w:rsidRPr="008B5C66">
        <w:rPr>
          <w:lang w:val="nn-NO"/>
        </w:rPr>
        <w:t xml:space="preserve"> og på seg høvelege klede.</w:t>
      </w:r>
    </w:p>
    <w:p w14:paraId="3C5B2475" w14:textId="77777777" w:rsidR="00E87123" w:rsidRDefault="00E87123"/>
    <w:sectPr w:rsidR="00E871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7D2B" w14:textId="77777777" w:rsidR="008B5C66" w:rsidRDefault="008B5C66" w:rsidP="008B5C66">
      <w:pPr>
        <w:spacing w:after="0" w:line="240" w:lineRule="auto"/>
      </w:pPr>
      <w:r>
        <w:separator/>
      </w:r>
    </w:p>
  </w:endnote>
  <w:endnote w:type="continuationSeparator" w:id="0">
    <w:p w14:paraId="22E08E3D" w14:textId="77777777" w:rsidR="008B5C66" w:rsidRDefault="008B5C66" w:rsidP="008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D671" w14:textId="77777777" w:rsidR="008B5C66" w:rsidRDefault="008B5C66" w:rsidP="008B5C66">
      <w:pPr>
        <w:spacing w:after="0" w:line="240" w:lineRule="auto"/>
      </w:pPr>
      <w:r>
        <w:separator/>
      </w:r>
    </w:p>
  </w:footnote>
  <w:footnote w:type="continuationSeparator" w:id="0">
    <w:p w14:paraId="31D36EED" w14:textId="77777777" w:rsidR="008B5C66" w:rsidRDefault="008B5C66" w:rsidP="008B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DFF5" w14:textId="0DC047E9" w:rsidR="008B5C66" w:rsidRDefault="008B5C66" w:rsidP="008B5C66">
    <w:pPr>
      <w:pStyle w:val="Topptekst"/>
      <w:rPr>
        <w:noProof/>
      </w:rPr>
    </w:pP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 wp14:anchorId="652DAB00" wp14:editId="733CEDFA">
          <wp:simplePos x="0" y="0"/>
          <wp:positionH relativeFrom="column">
            <wp:posOffset>5551805</wp:posOffset>
          </wp:positionH>
          <wp:positionV relativeFrom="paragraph">
            <wp:posOffset>-297180</wp:posOffset>
          </wp:positionV>
          <wp:extent cx="880110" cy="887095"/>
          <wp:effectExtent l="0" t="0" r="0" b="8255"/>
          <wp:wrapNone/>
          <wp:docPr id="1" name="Bilde 1" descr="fylkeskommu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ylkeskommun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  <w:lang w:val="nn-NO"/>
      </w:rPr>
      <w:t>V</w:t>
    </w:r>
    <w:r w:rsidRPr="008B5C66">
      <w:rPr>
        <w:b/>
        <w:bCs/>
        <w:sz w:val="36"/>
        <w:szCs w:val="36"/>
        <w:lang w:val="nn-NO"/>
      </w:rPr>
      <w:t>elko</w:t>
    </w:r>
    <w:r>
      <w:rPr>
        <w:b/>
        <w:bCs/>
        <w:sz w:val="36"/>
        <w:szCs w:val="36"/>
        <w:lang w:val="nn-NO"/>
      </w:rPr>
      <w:t>m</w:t>
    </w:r>
    <w:r w:rsidRPr="008B5C66">
      <w:rPr>
        <w:b/>
        <w:bCs/>
        <w:sz w:val="36"/>
        <w:szCs w:val="36"/>
        <w:lang w:val="nn-NO"/>
      </w:rPr>
      <w:t xml:space="preserve">men til hospitering </w:t>
    </w:r>
    <w:r w:rsidR="004C1BF7">
      <w:rPr>
        <w:b/>
        <w:bCs/>
        <w:sz w:val="36"/>
        <w:szCs w:val="36"/>
        <w:lang w:val="nn-NO"/>
      </w:rPr>
      <w:t>ved</w:t>
    </w:r>
    <w:r w:rsidRPr="008B5C66">
      <w:rPr>
        <w:b/>
        <w:bCs/>
        <w:sz w:val="36"/>
        <w:szCs w:val="36"/>
        <w:lang w:val="nn-NO"/>
      </w:rPr>
      <w:t xml:space="preserve"> Herøy vidaregåande skule</w:t>
    </w:r>
  </w:p>
  <w:p w14:paraId="14459470" w14:textId="77777777" w:rsidR="008B5C66" w:rsidRDefault="008B5C66" w:rsidP="008B5C66">
    <w:pPr>
      <w:pStyle w:val="Topp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DF61051" w14:textId="77777777" w:rsidR="008B5C66" w:rsidRDefault="008B5C66" w:rsidP="008B5C66">
    <w:pPr>
      <w:pStyle w:val="Topptekst"/>
      <w:jc w:val="center"/>
      <w:rPr>
        <w:rFonts w:ascii="Arial" w:hAnsi="Arial" w:cs="Arial"/>
        <w:sz w:val="16"/>
        <w:szCs w:val="16"/>
      </w:rPr>
    </w:pPr>
  </w:p>
  <w:p w14:paraId="32916260" w14:textId="77777777" w:rsidR="008B5C66" w:rsidRDefault="008B5C66" w:rsidP="008B5C66">
    <w:pPr>
      <w:pStyle w:val="Topptekst"/>
      <w:jc w:val="center"/>
      <w:rPr>
        <w:rFonts w:ascii="Arial" w:hAnsi="Arial" w:cs="Arial"/>
        <w:sz w:val="16"/>
        <w:szCs w:val="16"/>
      </w:rPr>
    </w:pPr>
  </w:p>
  <w:p w14:paraId="6ADADF8B" w14:textId="42496E73" w:rsidR="008B5C66" w:rsidRPr="008B5C66" w:rsidRDefault="008B5C66" w:rsidP="008B5C66">
    <w:pPr>
      <w:pStyle w:val="Topptekst"/>
      <w:jc w:val="center"/>
      <w:rPr>
        <w:noProof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05"/>
    <w:rsid w:val="0021037E"/>
    <w:rsid w:val="002B5C54"/>
    <w:rsid w:val="002F0FC0"/>
    <w:rsid w:val="003F520B"/>
    <w:rsid w:val="00404325"/>
    <w:rsid w:val="004C1BF7"/>
    <w:rsid w:val="008B5C66"/>
    <w:rsid w:val="00A30256"/>
    <w:rsid w:val="00A33D05"/>
    <w:rsid w:val="00A674D5"/>
    <w:rsid w:val="00E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74D9"/>
  <w15:chartTrackingRefBased/>
  <w15:docId w15:val="{61EE97C8-6724-47EB-A803-F79D4E1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8B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C66"/>
  </w:style>
  <w:style w:type="paragraph" w:styleId="Bunntekst">
    <w:name w:val="footer"/>
    <w:basedOn w:val="Normal"/>
    <w:link w:val="BunntekstTegn"/>
    <w:uiPriority w:val="99"/>
    <w:unhideWhenUsed/>
    <w:rsid w:val="008B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9317">
          <w:marLeft w:val="0"/>
          <w:marRight w:val="0"/>
          <w:marTop w:val="0"/>
          <w:marBottom w:val="0"/>
          <w:divBdr>
            <w:top w:val="single" w:sz="6" w:space="23" w:color="E2E4E7"/>
            <w:left w:val="none" w:sz="0" w:space="0" w:color="auto"/>
            <w:bottom w:val="single" w:sz="6" w:space="23" w:color="E2E4E7"/>
            <w:right w:val="none" w:sz="0" w:space="0" w:color="auto"/>
          </w:divBdr>
        </w:div>
        <w:div w:id="137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More og Romsdal fylkeskommune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Norevik</dc:creator>
  <cp:keywords/>
  <dc:description/>
  <cp:lastModifiedBy>Steinar Eggesbø Hagen</cp:lastModifiedBy>
  <cp:revision>2</cp:revision>
  <cp:lastPrinted>2023-11-10T10:53:00Z</cp:lastPrinted>
  <dcterms:created xsi:type="dcterms:W3CDTF">2023-11-14T11:01:00Z</dcterms:created>
  <dcterms:modified xsi:type="dcterms:W3CDTF">2023-11-14T11:01:00Z</dcterms:modified>
</cp:coreProperties>
</file>