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86EE3" w14:textId="77777777" w:rsidR="0040629B" w:rsidRDefault="00744065">
      <w:r>
        <w:rPr>
          <w:noProof/>
        </w:rPr>
        <w:drawing>
          <wp:inline distT="0" distB="0" distL="0" distR="0" wp14:anchorId="18548CD8" wp14:editId="7EAC0BB0">
            <wp:extent cx="2752725" cy="885825"/>
            <wp:effectExtent l="0" t="0" r="0" b="0"/>
            <wp:docPr id="1" name="Drawing 1" descr="Picture 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pic:cNvPicPr>
                  </pic:nvPicPr>
                  <pic:blipFill>
                    <a:blip r:embed="rId7"/>
                    <a:stretch>
                      <a:fillRect/>
                    </a:stretch>
                  </pic:blipFill>
                  <pic:spPr>
                    <a:xfrm>
                      <a:off x="0" y="0"/>
                      <a:ext cx="2752725" cy="885825"/>
                    </a:xfrm>
                    <a:prstGeom prst="rect">
                      <a:avLst/>
                    </a:prstGeom>
                  </pic:spPr>
                </pic:pic>
              </a:graphicData>
            </a:graphic>
          </wp:inline>
        </w:drawing>
      </w:r>
    </w:p>
    <w:p w14:paraId="7162BC06" w14:textId="77777777" w:rsidR="0040629B" w:rsidRDefault="00744065">
      <w:r>
        <w:t xml:space="preserve"> </w:t>
      </w:r>
    </w:p>
    <w:p w14:paraId="73D42FE8" w14:textId="77777777" w:rsidR="0040629B" w:rsidRDefault="0040629B"/>
    <w:p w14:paraId="2E3ECFB1" w14:textId="77777777" w:rsidR="0040629B" w:rsidRDefault="0040629B"/>
    <w:p w14:paraId="3AB28F3F" w14:textId="77777777" w:rsidR="0040629B" w:rsidRDefault="00744065">
      <w:r>
        <w:rPr>
          <w:b/>
          <w:sz w:val="28"/>
        </w:rPr>
        <w:t xml:space="preserve">ÅRSMELDING 2021 - 2022                               </w:t>
      </w:r>
    </w:p>
    <w:p w14:paraId="6F2E2479" w14:textId="77777777" w:rsidR="0040629B" w:rsidRDefault="0040629B"/>
    <w:p w14:paraId="583A25D3" w14:textId="77777777" w:rsidR="0040629B" w:rsidRDefault="00744065">
      <w:pPr>
        <w:rPr>
          <w:sz w:val="8"/>
        </w:rPr>
      </w:pPr>
      <w:r>
        <w:rPr>
          <w:sz w:val="8"/>
        </w:rPr>
        <w:t xml:space="preserve"> </w:t>
      </w:r>
    </w:p>
    <w:p w14:paraId="49C9F0D6" w14:textId="77777777" w:rsidR="0040629B" w:rsidRDefault="00744065">
      <w:r>
        <w:rPr>
          <w:noProof/>
        </w:rPr>
        <w:drawing>
          <wp:inline distT="0" distB="0" distL="0" distR="0" wp14:anchorId="29495B3F" wp14:editId="7E3E408C">
            <wp:extent cx="6124575" cy="3829050"/>
            <wp:effectExtent l="0" t="0" r="0" b="0"/>
            <wp:docPr id="2" name="Drawing 2" descr="Picture 2"/>
            <wp:cNvGraphicFramePr/>
            <a:graphic xmlns:a="http://schemas.openxmlformats.org/drawingml/2006/main">
              <a:graphicData uri="http://schemas.openxmlformats.org/drawingml/2006/picture">
                <pic:pic xmlns:pic="http://schemas.openxmlformats.org/drawingml/2006/picture">
                  <pic:nvPicPr>
                    <pic:cNvPr id="0" name="Picture 2" descr="Picture 2"/>
                    <pic:cNvPicPr>
                      <a:picLocks noChangeAspect="1"/>
                    </pic:cNvPicPr>
                  </pic:nvPicPr>
                  <pic:blipFill>
                    <a:blip r:embed="rId8"/>
                    <a:stretch>
                      <a:fillRect/>
                    </a:stretch>
                  </pic:blipFill>
                  <pic:spPr>
                    <a:xfrm>
                      <a:off x="0" y="0"/>
                      <a:ext cx="6124575" cy="3829050"/>
                    </a:xfrm>
                    <a:prstGeom prst="rect">
                      <a:avLst/>
                    </a:prstGeom>
                  </pic:spPr>
                </pic:pic>
              </a:graphicData>
            </a:graphic>
          </wp:inline>
        </w:drawing>
      </w:r>
    </w:p>
    <w:p w14:paraId="63290BC5" w14:textId="77777777" w:rsidR="0040629B" w:rsidRDefault="00744065">
      <w:r>
        <w:t xml:space="preserve"> </w:t>
      </w:r>
    </w:p>
    <w:p w14:paraId="38B57017" w14:textId="77777777" w:rsidR="0040629B" w:rsidRDefault="00744065">
      <w:r>
        <w:br w:type="page"/>
      </w:r>
    </w:p>
    <w:p w14:paraId="637012BA" w14:textId="2E102C45" w:rsidR="0040629B" w:rsidRDefault="00744065" w:rsidP="0069324E">
      <w:pPr>
        <w:pStyle w:val="Overskrift1"/>
        <w:numPr>
          <w:ilvl w:val="0"/>
          <w:numId w:val="8"/>
        </w:numPr>
      </w:pPr>
      <w:r>
        <w:lastRenderedPageBreak/>
        <w:t xml:space="preserve">Rektor har ordet </w:t>
      </w:r>
    </w:p>
    <w:p w14:paraId="6C7A620B" w14:textId="77777777" w:rsidR="0069324E" w:rsidRPr="0069324E" w:rsidRDefault="0069324E" w:rsidP="0069324E"/>
    <w:p w14:paraId="5D8B437C" w14:textId="77777777" w:rsidR="0040629B" w:rsidRPr="0069324E" w:rsidRDefault="00744065">
      <w:pPr>
        <w:rPr>
          <w:lang w:val="nn-NO"/>
        </w:rPr>
      </w:pPr>
      <w:r>
        <w:rPr>
          <w:sz w:val="24"/>
        </w:rPr>
        <w:t xml:space="preserve">Skuleåret 21 -22 hadde Herøy vgs. 285 elevar fordelt på følgjande utdanningsprogram: Bygg- og anleggsteknikk, Helse- og oppvekstfag, </w:t>
      </w:r>
      <w:r>
        <w:rPr>
          <w:sz w:val="24"/>
        </w:rPr>
        <w:t xml:space="preserve">Naturbruk, Teknologi- og industrifag, Restaurant- og matfag og Påbygging til generell studiekompetanse. </w:t>
      </w:r>
      <w:r w:rsidRPr="0069324E">
        <w:rPr>
          <w:sz w:val="24"/>
          <w:lang w:val="nn-NO"/>
        </w:rPr>
        <w:t>I tillegg hadde skulen deltakarar på vaksenopplæringa i programområda HO og TP. Herøy vgs. er også privatistskule for Søre Sunnmøre. Mesteparten av oppl</w:t>
      </w:r>
      <w:r w:rsidRPr="0069324E">
        <w:rPr>
          <w:sz w:val="24"/>
          <w:lang w:val="nn-NO"/>
        </w:rPr>
        <w:t>æringa foregår i skulen sine eigne lokale. I tillegg til at vi leiger kroppsøvingslokale med Herøy kommune,  leiger vi også lokasjonar i Nørvågen til praktisk opplæring for Naturbruk. Dette fungerer godt. Bygningsmassen totalt sett har ulik standard. Tilst</w:t>
      </w:r>
      <w:r w:rsidRPr="0069324E">
        <w:rPr>
          <w:sz w:val="24"/>
          <w:lang w:val="nn-NO"/>
        </w:rPr>
        <w:t>andsvurderingane for bygga viser at det er behov for nye lokasjonar.</w:t>
      </w:r>
    </w:p>
    <w:p w14:paraId="42A8C4B0" w14:textId="77777777" w:rsidR="0040629B" w:rsidRPr="0069324E" w:rsidRDefault="0040629B">
      <w:pPr>
        <w:rPr>
          <w:lang w:val="nn-NO"/>
        </w:rPr>
      </w:pPr>
    </w:p>
    <w:p w14:paraId="5F8E6934" w14:textId="77777777" w:rsidR="0040629B" w:rsidRPr="0069324E" w:rsidRDefault="00744065">
      <w:pPr>
        <w:rPr>
          <w:lang w:val="nn-NO"/>
        </w:rPr>
      </w:pPr>
      <w:r w:rsidRPr="0069324E">
        <w:rPr>
          <w:sz w:val="24"/>
          <w:lang w:val="nn-NO"/>
        </w:rPr>
        <w:t>I denne årsmeldinga kommenterer eg resultat vi har oppnådd sett i lys av Fylkesstrategi for kvalitet i vidaregåande opplæring i Møre og Romsdal 2021-2025, skuleeigar sitt oppdragsbrev ti</w:t>
      </w:r>
      <w:r w:rsidRPr="0069324E">
        <w:rPr>
          <w:sz w:val="24"/>
          <w:lang w:val="nn-NO"/>
        </w:rPr>
        <w:t>l Herøy vgs og vår eigen handlingsplan som byggjer på dei to føregåande dokumenta.</w:t>
      </w:r>
    </w:p>
    <w:p w14:paraId="7566E4DA" w14:textId="77777777" w:rsidR="0040629B" w:rsidRPr="0069324E" w:rsidRDefault="0040629B">
      <w:pPr>
        <w:rPr>
          <w:lang w:val="nn-NO"/>
        </w:rPr>
      </w:pPr>
    </w:p>
    <w:p w14:paraId="07666DCB" w14:textId="77777777" w:rsidR="0040629B" w:rsidRPr="0069324E" w:rsidRDefault="00744065">
      <w:pPr>
        <w:rPr>
          <w:lang w:val="nn-NO"/>
        </w:rPr>
      </w:pPr>
      <w:r w:rsidRPr="0069324E">
        <w:rPr>
          <w:sz w:val="24"/>
          <w:lang w:val="nn-NO"/>
        </w:rPr>
        <w:t>Herøy vgs. er ein skule med stor breidde i tilbod innan yrkesfagleg opplæring. Vi ønskjer å utdanne ungdom i tråd med næringslivet og ungdomane sine ønskje. No ser vi at ma</w:t>
      </w:r>
      <w:r w:rsidRPr="0069324E">
        <w:rPr>
          <w:sz w:val="24"/>
          <w:lang w:val="nn-NO"/>
        </w:rPr>
        <w:t>nge bransjar har behov for den arbeidskrafta ungdom representerer. Det er viktig at vi gir så god yrkesrettleiing som muleg og at opplæringa treff best muleg elevane sine behov og også offentleg og privat næringsliv sine behov for arbeidskraft.</w:t>
      </w:r>
    </w:p>
    <w:p w14:paraId="7F8EBC1D" w14:textId="77777777" w:rsidR="0040629B" w:rsidRPr="0069324E" w:rsidRDefault="0040629B">
      <w:pPr>
        <w:rPr>
          <w:lang w:val="nn-NO"/>
        </w:rPr>
      </w:pPr>
    </w:p>
    <w:p w14:paraId="21D3ADA8" w14:textId="77777777" w:rsidR="0040629B" w:rsidRPr="0069324E" w:rsidRDefault="00744065">
      <w:pPr>
        <w:rPr>
          <w:lang w:val="nn-NO"/>
        </w:rPr>
      </w:pPr>
      <w:r w:rsidRPr="0069324E">
        <w:rPr>
          <w:sz w:val="24"/>
          <w:lang w:val="nn-NO"/>
        </w:rPr>
        <w:t xml:space="preserve">Skuleåret </w:t>
      </w:r>
      <w:r w:rsidRPr="0069324E">
        <w:rPr>
          <w:sz w:val="24"/>
          <w:lang w:val="nn-NO"/>
        </w:rPr>
        <w:t>2021-22 vart også prega av at landet var inne i ein pandemi. Vi var likevel heldige som slapp å stengje ned skulen i lengre tid. Endring i frammøtereglar og avlysing av eksamen enno ein gong prega likevel opplæringa og resultatet.</w:t>
      </w:r>
    </w:p>
    <w:p w14:paraId="50B9C917" w14:textId="77777777" w:rsidR="0040629B" w:rsidRPr="0069324E" w:rsidRDefault="0040629B">
      <w:pPr>
        <w:rPr>
          <w:lang w:val="nn-NO"/>
        </w:rPr>
      </w:pPr>
    </w:p>
    <w:p w14:paraId="02646701" w14:textId="77777777" w:rsidR="0040629B" w:rsidRPr="0069324E" w:rsidRDefault="00744065">
      <w:pPr>
        <w:rPr>
          <w:lang w:val="nn-NO"/>
        </w:rPr>
      </w:pPr>
      <w:r w:rsidRPr="0069324E">
        <w:rPr>
          <w:sz w:val="24"/>
          <w:lang w:val="nn-NO"/>
        </w:rPr>
        <w:t xml:space="preserve">Som sagt vert resultata </w:t>
      </w:r>
      <w:r w:rsidRPr="0069324E">
        <w:rPr>
          <w:sz w:val="24"/>
          <w:lang w:val="nn-NO"/>
        </w:rPr>
        <w:t xml:space="preserve">våre kommentert i årsmeldinga. Samla sett må vi seie oss nøgde med korleis vi kom ut til slutt i skuleåret. Vi ønskjer å vere ein skule som treff elevane med relevant og god utdanning. Til dette treng vi kompetente og motiverte medarbeidarar. Vi legg også </w:t>
      </w:r>
      <w:r w:rsidRPr="0069324E">
        <w:rPr>
          <w:sz w:val="24"/>
          <w:lang w:val="nn-NO"/>
        </w:rPr>
        <w:t>vekt på å vere ein arbeidsplass der fagleg utvikling er ein del av kvardagen for våre tilsette, slik at Herøy vidaregåande skule stadig vert betre rusta til å ta imot ungdomane som vel oss som utdanningsinstitusjon.</w:t>
      </w:r>
    </w:p>
    <w:p w14:paraId="60D03733" w14:textId="77777777" w:rsidR="0040629B" w:rsidRPr="0069324E" w:rsidRDefault="0040629B">
      <w:pPr>
        <w:rPr>
          <w:lang w:val="nn-NO"/>
        </w:rPr>
      </w:pPr>
    </w:p>
    <w:p w14:paraId="2EE29551" w14:textId="77777777" w:rsidR="0040629B" w:rsidRPr="0069324E" w:rsidRDefault="0040629B">
      <w:pPr>
        <w:rPr>
          <w:lang w:val="nn-NO"/>
        </w:rPr>
      </w:pPr>
    </w:p>
    <w:p w14:paraId="45872396" w14:textId="77777777" w:rsidR="0040629B" w:rsidRDefault="00744065">
      <w:r>
        <w:rPr>
          <w:sz w:val="24"/>
        </w:rPr>
        <w:t>Ester Sørdal Klungre</w:t>
      </w:r>
    </w:p>
    <w:p w14:paraId="17B59A87" w14:textId="45DBD707" w:rsidR="0040629B" w:rsidRDefault="00744065">
      <w:r>
        <w:rPr>
          <w:sz w:val="24"/>
        </w:rPr>
        <w:t>rektor</w:t>
      </w:r>
    </w:p>
    <w:p w14:paraId="2CF5E8D6" w14:textId="77777777" w:rsidR="0040629B" w:rsidRDefault="0040629B"/>
    <w:p w14:paraId="70F231A1" w14:textId="77777777" w:rsidR="0040629B" w:rsidRDefault="00744065">
      <w:pPr>
        <w:pStyle w:val="Overskrift1"/>
      </w:pPr>
      <w:r>
        <w:br w:type="page"/>
      </w:r>
      <w:r>
        <w:lastRenderedPageBreak/>
        <w:t xml:space="preserve">2. Nøkkelopplysningar om skolen </w:t>
      </w:r>
    </w:p>
    <w:p w14:paraId="1666F02B" w14:textId="77777777" w:rsidR="0040629B" w:rsidRDefault="00744065">
      <w:pPr>
        <w:pStyle w:val="Overskrift2"/>
      </w:pPr>
      <w:r>
        <w:t xml:space="preserve">2.1 Organisasjonen </w:t>
      </w:r>
    </w:p>
    <w:p w14:paraId="06184CB5" w14:textId="77777777" w:rsidR="0040629B" w:rsidRDefault="0040629B">
      <w:pPr>
        <w:pStyle w:val="Overskrift2"/>
      </w:pPr>
    </w:p>
    <w:p w14:paraId="6D43803C" w14:textId="77777777" w:rsidR="0040629B" w:rsidRDefault="0040629B"/>
    <w:p w14:paraId="519B7EBF" w14:textId="77777777" w:rsidR="0040629B" w:rsidRDefault="0040629B"/>
    <w:p w14:paraId="555A5674" w14:textId="77777777" w:rsidR="0040629B" w:rsidRDefault="00744065">
      <w:pPr>
        <w:rPr>
          <w:sz w:val="8"/>
        </w:rPr>
      </w:pPr>
      <w:r>
        <w:rPr>
          <w:sz w:val="8"/>
        </w:rPr>
        <w:t xml:space="preserve"> </w:t>
      </w:r>
    </w:p>
    <w:p w14:paraId="05B37DA8" w14:textId="77777777" w:rsidR="0040629B" w:rsidRDefault="00744065">
      <w:r>
        <w:rPr>
          <w:noProof/>
        </w:rPr>
        <w:drawing>
          <wp:inline distT="0" distB="0" distL="0" distR="0" wp14:anchorId="353F31B2" wp14:editId="546256CD">
            <wp:extent cx="6124575" cy="3200400"/>
            <wp:effectExtent l="0" t="0" r="0" b="0"/>
            <wp:docPr id="3" name="Drawing 3" descr="Picture 3"/>
            <wp:cNvGraphicFramePr/>
            <a:graphic xmlns:a="http://schemas.openxmlformats.org/drawingml/2006/main">
              <a:graphicData uri="http://schemas.openxmlformats.org/drawingml/2006/picture">
                <pic:pic xmlns:pic="http://schemas.openxmlformats.org/drawingml/2006/picture">
                  <pic:nvPicPr>
                    <pic:cNvPr id="0" name="Picture 3" descr="Picture 3"/>
                    <pic:cNvPicPr>
                      <a:picLocks noChangeAspect="1"/>
                    </pic:cNvPicPr>
                  </pic:nvPicPr>
                  <pic:blipFill>
                    <a:blip r:embed="rId9"/>
                    <a:stretch>
                      <a:fillRect/>
                    </a:stretch>
                  </pic:blipFill>
                  <pic:spPr>
                    <a:xfrm>
                      <a:off x="0" y="0"/>
                      <a:ext cx="6124575" cy="3200400"/>
                    </a:xfrm>
                    <a:prstGeom prst="rect">
                      <a:avLst/>
                    </a:prstGeom>
                  </pic:spPr>
                </pic:pic>
              </a:graphicData>
            </a:graphic>
          </wp:inline>
        </w:drawing>
      </w:r>
    </w:p>
    <w:p w14:paraId="51E83D85" w14:textId="77777777" w:rsidR="0040629B" w:rsidRDefault="00744065">
      <w:r>
        <w:t xml:space="preserve"> </w:t>
      </w:r>
    </w:p>
    <w:p w14:paraId="558CE697" w14:textId="77777777" w:rsidR="0040629B" w:rsidRPr="0069324E" w:rsidRDefault="00744065">
      <w:pPr>
        <w:rPr>
          <w:lang w:val="nn-NO"/>
        </w:rPr>
      </w:pPr>
      <w:r w:rsidRPr="0069324E">
        <w:rPr>
          <w:color w:val="000000"/>
          <w:sz w:val="24"/>
          <w:lang w:val="nn-NO"/>
        </w:rPr>
        <w:t>Organisasjonskartet viser kven som sit i leiinga og kven som har særskilde funksjonar skuleåret 2021-2022.</w:t>
      </w:r>
    </w:p>
    <w:p w14:paraId="19770F71" w14:textId="77777777" w:rsidR="0040629B" w:rsidRPr="0069324E" w:rsidRDefault="00744065">
      <w:pPr>
        <w:rPr>
          <w:lang w:val="nn-NO"/>
        </w:rPr>
      </w:pPr>
      <w:r w:rsidRPr="0069324E">
        <w:rPr>
          <w:color w:val="000000"/>
          <w:sz w:val="24"/>
          <w:lang w:val="nn-NO"/>
        </w:rPr>
        <w:t>Ved Herøy vgs var det 67 tilsette dette skuleåret. Av desse var 42 pedagogar, 2 i merka</w:t>
      </w:r>
      <w:r w:rsidRPr="0069324E">
        <w:rPr>
          <w:color w:val="000000"/>
          <w:sz w:val="24"/>
          <w:lang w:val="nn-NO"/>
        </w:rPr>
        <w:t>ntile stillingar, 13 assistentar, 2 i kantina og 4 reinhaldarar. I organisasjonskartet står også IKT-ansvarleg, sjølv om han dette skuleåret gjekk over til å verte tilsett i IT-avdelinga i fylkeskommunen.</w:t>
      </w:r>
    </w:p>
    <w:p w14:paraId="07981AB3" w14:textId="77777777" w:rsidR="0040629B" w:rsidRDefault="00744065">
      <w:r>
        <w:rPr>
          <w:color w:val="000000"/>
          <w:sz w:val="24"/>
        </w:rPr>
        <w:t>Kjønnsfordeling: 24 menn, 43 kvinner</w:t>
      </w:r>
      <w:r>
        <w:rPr>
          <w:sz w:val="24"/>
        </w:rPr>
        <w:t>.</w:t>
      </w:r>
    </w:p>
    <w:p w14:paraId="714504CA" w14:textId="77777777" w:rsidR="0040629B" w:rsidRDefault="0040629B"/>
    <w:p w14:paraId="7FD5A952" w14:textId="77777777" w:rsidR="0040629B" w:rsidRDefault="00744065">
      <w:r>
        <w:br w:type="page"/>
      </w:r>
    </w:p>
    <w:p w14:paraId="42CDBD61" w14:textId="77777777" w:rsidR="0040629B" w:rsidRDefault="0040629B"/>
    <w:p w14:paraId="69E6FF30" w14:textId="77777777" w:rsidR="0040629B" w:rsidRDefault="00744065">
      <w:pPr>
        <w:pStyle w:val="Overskrift2"/>
      </w:pPr>
      <w:r>
        <w:t>2.2 Utdan</w:t>
      </w:r>
      <w:r>
        <w:t xml:space="preserve">ningsprogram og elevtal </w:t>
      </w:r>
    </w:p>
    <w:p w14:paraId="5DD8C32E" w14:textId="5F4458C0" w:rsidR="0040629B" w:rsidRDefault="0069324E">
      <w:r>
        <w:rPr>
          <w:b/>
        </w:rPr>
        <w:t>Tal på</w:t>
      </w:r>
      <w:r w:rsidR="00744065">
        <w:rPr>
          <w:b/>
        </w:rPr>
        <w:t xml:space="preserve"> elever</w:t>
      </w:r>
    </w:p>
    <w:p w14:paraId="5FC4A762" w14:textId="77777777" w:rsidR="0040629B" w:rsidRDefault="00744065">
      <w:pPr>
        <w:rPr>
          <w:sz w:val="16"/>
        </w:rPr>
      </w:pPr>
      <w:r>
        <w:rPr>
          <w:sz w:val="16"/>
        </w:rPr>
        <w:t xml:space="preserve"> </w:t>
      </w:r>
    </w:p>
    <w:tbl>
      <w:tblPr>
        <w:tblW w:w="9615" w:type="auto"/>
        <w:tblInd w:w="50" w:type="dxa"/>
        <w:tblBorders>
          <w:top w:val="single" w:sz="8" w:space="0" w:color="000000"/>
          <w:bottom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3153"/>
        <w:gridCol w:w="6462"/>
      </w:tblGrid>
      <w:tr w:rsidR="0040629B" w14:paraId="3A03DF9D" w14:textId="77777777">
        <w:trPr>
          <w:cantSplit/>
          <w:tblHeader/>
        </w:trPr>
        <w:tc>
          <w:tcPr>
            <w:tcW w:w="3153" w:type="dxa"/>
            <w:tcBorders>
              <w:top w:val="single" w:sz="8" w:space="0" w:color="000000"/>
              <w:bottom w:val="single" w:sz="8" w:space="0" w:color="000000"/>
            </w:tcBorders>
            <w:shd w:val="clear" w:color="auto" w:fill="FFFFFF"/>
            <w:tcMar>
              <w:top w:w="60" w:type="dxa"/>
              <w:left w:w="50" w:type="dxa"/>
              <w:bottom w:w="40" w:type="dxa"/>
              <w:right w:w="40" w:type="dxa"/>
            </w:tcMar>
          </w:tcPr>
          <w:p w14:paraId="1656351E" w14:textId="77777777" w:rsidR="0040629B" w:rsidRDefault="0040629B"/>
        </w:tc>
        <w:tc>
          <w:tcPr>
            <w:tcW w:w="6462" w:type="dxa"/>
            <w:tcBorders>
              <w:top w:val="single" w:sz="8" w:space="0" w:color="000000"/>
              <w:bottom w:val="single" w:sz="8" w:space="0" w:color="000000"/>
            </w:tcBorders>
            <w:shd w:val="clear" w:color="auto" w:fill="FFFFFF"/>
            <w:tcMar>
              <w:top w:w="60" w:type="dxa"/>
              <w:left w:w="40" w:type="dxa"/>
              <w:bottom w:w="40" w:type="dxa"/>
              <w:right w:w="40" w:type="dxa"/>
            </w:tcMar>
          </w:tcPr>
          <w:p w14:paraId="04408390" w14:textId="77777777" w:rsidR="0040629B" w:rsidRDefault="00744065">
            <w:pPr>
              <w:jc w:val="center"/>
            </w:pPr>
            <w:r>
              <w:rPr>
                <w:b/>
                <w:color w:val="000000"/>
                <w:sz w:val="16"/>
              </w:rPr>
              <w:t>2021-22</w:t>
            </w:r>
          </w:p>
        </w:tc>
      </w:tr>
      <w:tr w:rsidR="0040629B" w14:paraId="3B13D7C7" w14:textId="77777777">
        <w:trPr>
          <w:cantSplit/>
        </w:trPr>
        <w:tc>
          <w:tcPr>
            <w:tcW w:w="3153" w:type="dxa"/>
            <w:shd w:val="clear" w:color="auto" w:fill="CCCCCC"/>
            <w:tcMar>
              <w:top w:w="60" w:type="dxa"/>
              <w:left w:w="50" w:type="dxa"/>
              <w:bottom w:w="40" w:type="dxa"/>
              <w:right w:w="40" w:type="dxa"/>
            </w:tcMar>
          </w:tcPr>
          <w:p w14:paraId="41A65BA2" w14:textId="77777777" w:rsidR="0040629B" w:rsidRDefault="00744065">
            <w:r>
              <w:rPr>
                <w:color w:val="000000"/>
                <w:sz w:val="16"/>
              </w:rPr>
              <w:t>Bygg- og anleggsteknikk</w:t>
            </w:r>
          </w:p>
        </w:tc>
        <w:tc>
          <w:tcPr>
            <w:tcW w:w="6462" w:type="dxa"/>
            <w:shd w:val="clear" w:color="auto" w:fill="CCCCCC"/>
            <w:tcMar>
              <w:top w:w="60" w:type="dxa"/>
              <w:left w:w="40" w:type="dxa"/>
              <w:bottom w:w="40" w:type="dxa"/>
              <w:right w:w="40" w:type="dxa"/>
            </w:tcMar>
          </w:tcPr>
          <w:p w14:paraId="26162846" w14:textId="77777777" w:rsidR="0040629B" w:rsidRDefault="00744065">
            <w:pPr>
              <w:jc w:val="center"/>
            </w:pPr>
            <w:r>
              <w:rPr>
                <w:color w:val="000000"/>
                <w:sz w:val="16"/>
              </w:rPr>
              <w:t>13</w:t>
            </w:r>
          </w:p>
        </w:tc>
      </w:tr>
      <w:tr w:rsidR="0040629B" w14:paraId="7C0E2BAC" w14:textId="77777777">
        <w:trPr>
          <w:cantSplit/>
        </w:trPr>
        <w:tc>
          <w:tcPr>
            <w:tcW w:w="3153" w:type="dxa"/>
            <w:shd w:val="clear" w:color="auto" w:fill="FFFFFF"/>
            <w:tcMar>
              <w:top w:w="60" w:type="dxa"/>
              <w:left w:w="50" w:type="dxa"/>
              <w:bottom w:w="40" w:type="dxa"/>
              <w:right w:w="40" w:type="dxa"/>
            </w:tcMar>
          </w:tcPr>
          <w:p w14:paraId="0349B8AD" w14:textId="77777777" w:rsidR="0040629B" w:rsidRDefault="00744065">
            <w:r>
              <w:rPr>
                <w:color w:val="000000"/>
                <w:sz w:val="16"/>
              </w:rPr>
              <w:t>Helse- og oppvekstfag</w:t>
            </w:r>
          </w:p>
        </w:tc>
        <w:tc>
          <w:tcPr>
            <w:tcW w:w="6462" w:type="dxa"/>
            <w:shd w:val="clear" w:color="auto" w:fill="FFFFFF"/>
            <w:tcMar>
              <w:top w:w="60" w:type="dxa"/>
              <w:left w:w="40" w:type="dxa"/>
              <w:bottom w:w="40" w:type="dxa"/>
              <w:right w:w="40" w:type="dxa"/>
            </w:tcMar>
          </w:tcPr>
          <w:p w14:paraId="3E3E6DFC" w14:textId="77777777" w:rsidR="0040629B" w:rsidRDefault="00744065">
            <w:pPr>
              <w:jc w:val="center"/>
            </w:pPr>
            <w:r>
              <w:rPr>
                <w:color w:val="000000"/>
                <w:sz w:val="16"/>
              </w:rPr>
              <w:t>64</w:t>
            </w:r>
          </w:p>
        </w:tc>
      </w:tr>
      <w:tr w:rsidR="0040629B" w14:paraId="3B6092B7" w14:textId="77777777">
        <w:trPr>
          <w:cantSplit/>
        </w:trPr>
        <w:tc>
          <w:tcPr>
            <w:tcW w:w="3153" w:type="dxa"/>
            <w:shd w:val="clear" w:color="auto" w:fill="CCCCCC"/>
            <w:tcMar>
              <w:top w:w="60" w:type="dxa"/>
              <w:left w:w="50" w:type="dxa"/>
              <w:bottom w:w="40" w:type="dxa"/>
              <w:right w:w="40" w:type="dxa"/>
            </w:tcMar>
          </w:tcPr>
          <w:p w14:paraId="46AE4F22" w14:textId="77777777" w:rsidR="0040629B" w:rsidRDefault="00744065">
            <w:r>
              <w:rPr>
                <w:color w:val="000000"/>
                <w:sz w:val="16"/>
              </w:rPr>
              <w:t>Naturbruk</w:t>
            </w:r>
          </w:p>
        </w:tc>
        <w:tc>
          <w:tcPr>
            <w:tcW w:w="6462" w:type="dxa"/>
            <w:shd w:val="clear" w:color="auto" w:fill="CCCCCC"/>
            <w:tcMar>
              <w:top w:w="60" w:type="dxa"/>
              <w:left w:w="40" w:type="dxa"/>
              <w:bottom w:w="40" w:type="dxa"/>
              <w:right w:w="40" w:type="dxa"/>
            </w:tcMar>
          </w:tcPr>
          <w:p w14:paraId="281EA9B0" w14:textId="77777777" w:rsidR="0040629B" w:rsidRDefault="00744065">
            <w:pPr>
              <w:jc w:val="center"/>
            </w:pPr>
            <w:r>
              <w:rPr>
                <w:color w:val="000000"/>
                <w:sz w:val="16"/>
              </w:rPr>
              <w:t>43</w:t>
            </w:r>
          </w:p>
        </w:tc>
      </w:tr>
      <w:tr w:rsidR="0040629B" w14:paraId="1A225CD9" w14:textId="77777777">
        <w:trPr>
          <w:cantSplit/>
        </w:trPr>
        <w:tc>
          <w:tcPr>
            <w:tcW w:w="3153" w:type="dxa"/>
            <w:shd w:val="clear" w:color="auto" w:fill="FFFFFF"/>
            <w:tcMar>
              <w:top w:w="60" w:type="dxa"/>
              <w:left w:w="50" w:type="dxa"/>
              <w:bottom w:w="40" w:type="dxa"/>
              <w:right w:w="40" w:type="dxa"/>
            </w:tcMar>
          </w:tcPr>
          <w:p w14:paraId="02E93ECA" w14:textId="77777777" w:rsidR="0040629B" w:rsidRDefault="00744065">
            <w:r>
              <w:rPr>
                <w:color w:val="000000"/>
                <w:sz w:val="16"/>
              </w:rPr>
              <w:t>Påbygg Vg3</w:t>
            </w:r>
          </w:p>
        </w:tc>
        <w:tc>
          <w:tcPr>
            <w:tcW w:w="6462" w:type="dxa"/>
            <w:shd w:val="clear" w:color="auto" w:fill="FFFFFF"/>
            <w:tcMar>
              <w:top w:w="60" w:type="dxa"/>
              <w:left w:w="40" w:type="dxa"/>
              <w:bottom w:w="40" w:type="dxa"/>
              <w:right w:w="40" w:type="dxa"/>
            </w:tcMar>
          </w:tcPr>
          <w:p w14:paraId="491A89B9" w14:textId="77777777" w:rsidR="0040629B" w:rsidRDefault="00744065">
            <w:pPr>
              <w:jc w:val="center"/>
            </w:pPr>
            <w:r>
              <w:rPr>
                <w:color w:val="000000"/>
                <w:sz w:val="16"/>
              </w:rPr>
              <w:t>20</w:t>
            </w:r>
          </w:p>
        </w:tc>
      </w:tr>
      <w:tr w:rsidR="0040629B" w14:paraId="610B5D3E" w14:textId="77777777">
        <w:trPr>
          <w:cantSplit/>
        </w:trPr>
        <w:tc>
          <w:tcPr>
            <w:tcW w:w="3153" w:type="dxa"/>
            <w:shd w:val="clear" w:color="auto" w:fill="CCCCCC"/>
            <w:tcMar>
              <w:top w:w="60" w:type="dxa"/>
              <w:left w:w="50" w:type="dxa"/>
              <w:bottom w:w="40" w:type="dxa"/>
              <w:right w:w="40" w:type="dxa"/>
            </w:tcMar>
          </w:tcPr>
          <w:p w14:paraId="3350A4C2" w14:textId="77777777" w:rsidR="0040629B" w:rsidRDefault="00744065">
            <w:r>
              <w:rPr>
                <w:color w:val="000000"/>
                <w:sz w:val="16"/>
              </w:rPr>
              <w:t>Påbygg Vg4</w:t>
            </w:r>
          </w:p>
        </w:tc>
        <w:tc>
          <w:tcPr>
            <w:tcW w:w="6462" w:type="dxa"/>
            <w:shd w:val="clear" w:color="auto" w:fill="CCCCCC"/>
            <w:tcMar>
              <w:top w:w="60" w:type="dxa"/>
              <w:left w:w="40" w:type="dxa"/>
              <w:bottom w:w="40" w:type="dxa"/>
              <w:right w:w="40" w:type="dxa"/>
            </w:tcMar>
          </w:tcPr>
          <w:p w14:paraId="37CD7B99" w14:textId="77777777" w:rsidR="0040629B" w:rsidRDefault="00744065">
            <w:pPr>
              <w:jc w:val="center"/>
            </w:pPr>
            <w:r>
              <w:rPr>
                <w:color w:val="000000"/>
                <w:sz w:val="16"/>
              </w:rPr>
              <w:t>7</w:t>
            </w:r>
          </w:p>
        </w:tc>
      </w:tr>
      <w:tr w:rsidR="0040629B" w14:paraId="06C5A795" w14:textId="77777777">
        <w:trPr>
          <w:cantSplit/>
        </w:trPr>
        <w:tc>
          <w:tcPr>
            <w:tcW w:w="3153" w:type="dxa"/>
            <w:shd w:val="clear" w:color="auto" w:fill="FFFFFF"/>
            <w:tcMar>
              <w:top w:w="60" w:type="dxa"/>
              <w:left w:w="50" w:type="dxa"/>
              <w:bottom w:w="40" w:type="dxa"/>
              <w:right w:w="40" w:type="dxa"/>
            </w:tcMar>
          </w:tcPr>
          <w:p w14:paraId="0C050A5D" w14:textId="77777777" w:rsidR="0040629B" w:rsidRDefault="00744065">
            <w:r>
              <w:rPr>
                <w:color w:val="000000"/>
                <w:sz w:val="16"/>
              </w:rPr>
              <w:t>Restaurant - og matfag</w:t>
            </w:r>
          </w:p>
        </w:tc>
        <w:tc>
          <w:tcPr>
            <w:tcW w:w="6462" w:type="dxa"/>
            <w:shd w:val="clear" w:color="auto" w:fill="FFFFFF"/>
            <w:tcMar>
              <w:top w:w="60" w:type="dxa"/>
              <w:left w:w="40" w:type="dxa"/>
              <w:bottom w:w="40" w:type="dxa"/>
              <w:right w:w="40" w:type="dxa"/>
            </w:tcMar>
          </w:tcPr>
          <w:p w14:paraId="386B4869" w14:textId="77777777" w:rsidR="0040629B" w:rsidRDefault="00744065">
            <w:pPr>
              <w:jc w:val="center"/>
            </w:pPr>
            <w:r>
              <w:rPr>
                <w:color w:val="000000"/>
                <w:sz w:val="16"/>
              </w:rPr>
              <w:t>15</w:t>
            </w:r>
          </w:p>
        </w:tc>
      </w:tr>
      <w:tr w:rsidR="0040629B" w14:paraId="010924E6" w14:textId="77777777">
        <w:trPr>
          <w:cantSplit/>
        </w:trPr>
        <w:tc>
          <w:tcPr>
            <w:tcW w:w="3153" w:type="dxa"/>
            <w:shd w:val="clear" w:color="auto" w:fill="CCCCCC"/>
            <w:tcMar>
              <w:top w:w="60" w:type="dxa"/>
              <w:left w:w="50" w:type="dxa"/>
              <w:bottom w:w="40" w:type="dxa"/>
              <w:right w:w="40" w:type="dxa"/>
            </w:tcMar>
          </w:tcPr>
          <w:p w14:paraId="67BAC4E3" w14:textId="77777777" w:rsidR="0040629B" w:rsidRDefault="00744065">
            <w:r>
              <w:rPr>
                <w:color w:val="000000"/>
                <w:sz w:val="16"/>
              </w:rPr>
              <w:t>Teknikk og industriell produksjon</w:t>
            </w:r>
          </w:p>
        </w:tc>
        <w:tc>
          <w:tcPr>
            <w:tcW w:w="6462" w:type="dxa"/>
            <w:shd w:val="clear" w:color="auto" w:fill="CCCCCC"/>
            <w:tcMar>
              <w:top w:w="60" w:type="dxa"/>
              <w:left w:w="40" w:type="dxa"/>
              <w:bottom w:w="40" w:type="dxa"/>
              <w:right w:w="40" w:type="dxa"/>
            </w:tcMar>
          </w:tcPr>
          <w:p w14:paraId="0320166E" w14:textId="77777777" w:rsidR="0040629B" w:rsidRDefault="00744065">
            <w:pPr>
              <w:jc w:val="center"/>
            </w:pPr>
            <w:r>
              <w:rPr>
                <w:color w:val="000000"/>
                <w:sz w:val="16"/>
              </w:rPr>
              <w:t>94</w:t>
            </w:r>
          </w:p>
        </w:tc>
      </w:tr>
      <w:tr w:rsidR="0040629B" w14:paraId="45A12680" w14:textId="77777777">
        <w:trPr>
          <w:cantSplit/>
        </w:trPr>
        <w:tc>
          <w:tcPr>
            <w:tcW w:w="3153" w:type="dxa"/>
            <w:tcBorders>
              <w:top w:val="single" w:sz="8" w:space="0" w:color="000000"/>
              <w:bottom w:val="single" w:sz="8" w:space="0" w:color="000000"/>
            </w:tcBorders>
            <w:shd w:val="clear" w:color="auto" w:fill="FFFFFF"/>
            <w:tcMar>
              <w:top w:w="60" w:type="dxa"/>
              <w:left w:w="50" w:type="dxa"/>
              <w:bottom w:w="40" w:type="dxa"/>
              <w:right w:w="40" w:type="dxa"/>
            </w:tcMar>
          </w:tcPr>
          <w:p w14:paraId="56D9421B" w14:textId="77777777" w:rsidR="0040629B" w:rsidRDefault="00744065">
            <w:r>
              <w:rPr>
                <w:color w:val="000000"/>
                <w:sz w:val="16"/>
              </w:rPr>
              <w:t>Total</w:t>
            </w:r>
          </w:p>
        </w:tc>
        <w:tc>
          <w:tcPr>
            <w:tcW w:w="6462" w:type="dxa"/>
            <w:tcBorders>
              <w:top w:val="single" w:sz="8" w:space="0" w:color="000000"/>
              <w:bottom w:val="single" w:sz="8" w:space="0" w:color="000000"/>
            </w:tcBorders>
            <w:shd w:val="clear" w:color="auto" w:fill="FFFFFF"/>
            <w:tcMar>
              <w:top w:w="60" w:type="dxa"/>
              <w:left w:w="40" w:type="dxa"/>
              <w:bottom w:w="40" w:type="dxa"/>
              <w:right w:w="40" w:type="dxa"/>
            </w:tcMar>
          </w:tcPr>
          <w:p w14:paraId="67C9D945" w14:textId="77777777" w:rsidR="0040629B" w:rsidRDefault="00744065">
            <w:pPr>
              <w:jc w:val="center"/>
            </w:pPr>
            <w:r>
              <w:rPr>
                <w:color w:val="000000"/>
                <w:sz w:val="16"/>
              </w:rPr>
              <w:t>256</w:t>
            </w:r>
          </w:p>
        </w:tc>
      </w:tr>
    </w:tbl>
    <w:p w14:paraId="524ECEB2" w14:textId="77777777" w:rsidR="0040629B" w:rsidRDefault="0040629B"/>
    <w:p w14:paraId="345C6678" w14:textId="77777777" w:rsidR="0040629B" w:rsidRDefault="0040629B"/>
    <w:p w14:paraId="57D3E155" w14:textId="77777777" w:rsidR="0040629B" w:rsidRDefault="00744065">
      <w:r>
        <w:rPr>
          <w:sz w:val="16"/>
        </w:rPr>
        <w:t xml:space="preserve">Figuren viser </w:t>
      </w:r>
      <w:r>
        <w:rPr>
          <w:sz w:val="16"/>
        </w:rPr>
        <w:t xml:space="preserve">resultater for alle klasser i skoleåret 2021-22. Det inkluderes kun data for elever med Elevstatus Elev (E) eller Sluttet (S) eller Alternativ opplæringsplan (A) og Elevtype Normal (N) eller International baccalaureate (I) eller Yrkes- og studiekompetanse </w:t>
      </w:r>
      <w:r>
        <w:rPr>
          <w:sz w:val="16"/>
        </w:rPr>
        <w:t>- YSK (Y) og Skoletype Offentlig videregående skole. Data er hentet 15. august 2022.</w:t>
      </w:r>
    </w:p>
    <w:p w14:paraId="76786E9D" w14:textId="77777777" w:rsidR="0040629B" w:rsidRDefault="00744065">
      <w:r>
        <w:rPr>
          <w:sz w:val="16"/>
        </w:rPr>
        <w:t>Antall elever er per 01.10 i skoleåret. Data importeres fra VIGO.</w:t>
      </w:r>
    </w:p>
    <w:p w14:paraId="05387D17" w14:textId="77777777" w:rsidR="0040629B" w:rsidRDefault="00744065">
      <w:r>
        <w:t xml:space="preserve"> </w:t>
      </w:r>
    </w:p>
    <w:p w14:paraId="63239F2A" w14:textId="77777777" w:rsidR="0040629B" w:rsidRPr="0069324E" w:rsidRDefault="00744065">
      <w:pPr>
        <w:rPr>
          <w:lang w:val="nn-NO"/>
        </w:rPr>
      </w:pPr>
      <w:r w:rsidRPr="0069324E">
        <w:rPr>
          <w:sz w:val="24"/>
          <w:lang w:val="nn-NO"/>
        </w:rPr>
        <w:t>Som tala viser er det sjølvsagt ulik fordeling på programområda.</w:t>
      </w:r>
    </w:p>
    <w:p w14:paraId="689DF6DB" w14:textId="77777777" w:rsidR="0040629B" w:rsidRPr="0069324E" w:rsidRDefault="00744065">
      <w:pPr>
        <w:rPr>
          <w:lang w:val="nn-NO"/>
        </w:rPr>
      </w:pPr>
      <w:r w:rsidRPr="0069324E">
        <w:rPr>
          <w:sz w:val="24"/>
          <w:lang w:val="nn-NO"/>
        </w:rPr>
        <w:t xml:space="preserve">På Bygg- og ansleggsteknikk fekk vi i </w:t>
      </w:r>
      <w:r w:rsidRPr="0069324E">
        <w:rPr>
          <w:sz w:val="24"/>
          <w:lang w:val="nn-NO"/>
        </w:rPr>
        <w:t>gong berre vg1 dette året. På Naturbruk hadde vi 0,75 klasse (22 elevar) på både vg1 og vg2. I skulebruksplanen er vi dimensjonert med 14 plassar på kvart nivå på Naturbruk. Det er nok rett at vi framover tek inn berre 14 pr skuleår, sidan næringa har gitt</w:t>
      </w:r>
      <w:r w:rsidRPr="0069324E">
        <w:rPr>
          <w:sz w:val="24"/>
          <w:lang w:val="nn-NO"/>
        </w:rPr>
        <w:t xml:space="preserve"> signal om kva dei klarer å ta imot av lærlingar; i tillegg er det begrensingar på undervisningsutstyr og lokale hos oss.</w:t>
      </w:r>
    </w:p>
    <w:p w14:paraId="0F141F48" w14:textId="77777777" w:rsidR="0040629B" w:rsidRPr="0069324E" w:rsidRDefault="00744065">
      <w:pPr>
        <w:rPr>
          <w:lang w:val="nn-NO"/>
        </w:rPr>
      </w:pPr>
      <w:r w:rsidRPr="0069324E">
        <w:rPr>
          <w:sz w:val="24"/>
          <w:lang w:val="nn-NO"/>
        </w:rPr>
        <w:t>På Teknologi- og industrifag hadde vi ekstraklasse både på vg1 og vg2 Industriteknologi.</w:t>
      </w:r>
    </w:p>
    <w:p w14:paraId="1200B9F7" w14:textId="77777777" w:rsidR="0040629B" w:rsidRPr="0069324E" w:rsidRDefault="00744065">
      <w:pPr>
        <w:rPr>
          <w:lang w:val="nn-NO"/>
        </w:rPr>
      </w:pPr>
      <w:r w:rsidRPr="0069324E">
        <w:rPr>
          <w:sz w:val="24"/>
          <w:lang w:val="nn-NO"/>
        </w:rPr>
        <w:t>Helse- og oppvekstfag hadde 3 klasser på vg1,</w:t>
      </w:r>
      <w:r w:rsidRPr="0069324E">
        <w:rPr>
          <w:sz w:val="24"/>
          <w:lang w:val="nn-NO"/>
        </w:rPr>
        <w:t xml:space="preserve"> 1,5 klasse på vg2 Barne- og ungdomsarbeidarfag og 1 klasse på Helsearbeidarfag.</w:t>
      </w:r>
    </w:p>
    <w:p w14:paraId="40EB0409" w14:textId="77777777" w:rsidR="0040629B" w:rsidRPr="0069324E" w:rsidRDefault="0040629B">
      <w:pPr>
        <w:rPr>
          <w:lang w:val="nn-NO"/>
        </w:rPr>
      </w:pPr>
    </w:p>
    <w:p w14:paraId="130695CE" w14:textId="77777777" w:rsidR="0040629B" w:rsidRPr="0069324E" w:rsidRDefault="00744065">
      <w:pPr>
        <w:rPr>
          <w:lang w:val="nn-NO"/>
        </w:rPr>
      </w:pPr>
      <w:r w:rsidRPr="0069324E">
        <w:rPr>
          <w:sz w:val="24"/>
          <w:lang w:val="nn-NO"/>
        </w:rPr>
        <w:t>Det var 32 elevar som hadde einskildvedtak om rett til særskilt språkopplæring.</w:t>
      </w:r>
    </w:p>
    <w:p w14:paraId="7EADACB7" w14:textId="77777777" w:rsidR="0040629B" w:rsidRPr="0069324E" w:rsidRDefault="0040629B">
      <w:pPr>
        <w:rPr>
          <w:lang w:val="nn-NO"/>
        </w:rPr>
      </w:pPr>
    </w:p>
    <w:p w14:paraId="67C7E11D" w14:textId="77777777" w:rsidR="0040629B" w:rsidRPr="0069324E" w:rsidRDefault="0040629B">
      <w:pPr>
        <w:rPr>
          <w:lang w:val="nn-NO"/>
        </w:rPr>
      </w:pPr>
    </w:p>
    <w:p w14:paraId="7A140074" w14:textId="77777777" w:rsidR="0040629B" w:rsidRPr="0069324E" w:rsidRDefault="0040629B">
      <w:pPr>
        <w:rPr>
          <w:lang w:val="nn-NO"/>
        </w:rPr>
      </w:pPr>
    </w:p>
    <w:p w14:paraId="6C626A0F" w14:textId="77777777" w:rsidR="0040629B" w:rsidRPr="0069324E" w:rsidRDefault="0040629B">
      <w:pPr>
        <w:rPr>
          <w:lang w:val="nn-NO"/>
        </w:rPr>
      </w:pPr>
    </w:p>
    <w:p w14:paraId="168BAE79" w14:textId="77777777" w:rsidR="0040629B" w:rsidRPr="0069324E" w:rsidRDefault="00744065">
      <w:pPr>
        <w:rPr>
          <w:lang w:val="nn-NO"/>
        </w:rPr>
      </w:pPr>
      <w:r w:rsidRPr="0069324E">
        <w:rPr>
          <w:lang w:val="nn-NO"/>
        </w:rPr>
        <w:br w:type="page"/>
      </w:r>
    </w:p>
    <w:p w14:paraId="2FB9DFDB" w14:textId="77777777" w:rsidR="0040629B" w:rsidRPr="0069324E" w:rsidRDefault="00744065">
      <w:pPr>
        <w:pStyle w:val="Overskrift2"/>
        <w:rPr>
          <w:lang w:val="nn-NO"/>
        </w:rPr>
      </w:pPr>
      <w:r w:rsidRPr="0069324E">
        <w:rPr>
          <w:lang w:val="nn-NO"/>
        </w:rPr>
        <w:lastRenderedPageBreak/>
        <w:t>2.3 Fråvær</w:t>
      </w:r>
    </w:p>
    <w:p w14:paraId="08CDB1D9" w14:textId="77777777" w:rsidR="0040629B" w:rsidRPr="0069324E" w:rsidRDefault="0040629B">
      <w:pPr>
        <w:pStyle w:val="Overskrift2"/>
        <w:rPr>
          <w:lang w:val="nn-NO"/>
        </w:rPr>
      </w:pPr>
    </w:p>
    <w:p w14:paraId="562C8AC7" w14:textId="77777777" w:rsidR="0040629B" w:rsidRDefault="00744065">
      <w:pPr>
        <w:pStyle w:val="Overskrift3"/>
      </w:pPr>
      <w:r w:rsidRPr="0069324E">
        <w:rPr>
          <w:lang w:val="nn-NO"/>
        </w:rPr>
        <w:t xml:space="preserve">2.3.1 Fråvær, gjennomsnittleg dagar og timar. </w:t>
      </w:r>
      <w:r>
        <w:t xml:space="preserve">Totalfråvær i prosent per </w:t>
      </w:r>
      <w:r>
        <w:t>trinn</w:t>
      </w:r>
    </w:p>
    <w:p w14:paraId="5039BCEB" w14:textId="5C0D9591" w:rsidR="0040629B" w:rsidRDefault="0040629B">
      <w:pPr>
        <w:rPr>
          <w:sz w:val="16"/>
        </w:rPr>
      </w:pPr>
    </w:p>
    <w:tbl>
      <w:tblPr>
        <w:tblW w:w="9615" w:type="auto"/>
        <w:tblInd w:w="50" w:type="dxa"/>
        <w:tblBorders>
          <w:top w:val="single" w:sz="8" w:space="0" w:color="000000"/>
          <w:bottom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3153"/>
        <w:gridCol w:w="2154"/>
        <w:gridCol w:w="2154"/>
        <w:gridCol w:w="2154"/>
      </w:tblGrid>
      <w:tr w:rsidR="0040629B" w14:paraId="5EB2D8C6" w14:textId="77777777">
        <w:trPr>
          <w:cantSplit/>
          <w:tblHeader/>
        </w:trPr>
        <w:tc>
          <w:tcPr>
            <w:tcW w:w="3153" w:type="dxa"/>
            <w:tcBorders>
              <w:top w:val="single" w:sz="8" w:space="0" w:color="000000"/>
              <w:bottom w:val="single" w:sz="8" w:space="0" w:color="000000"/>
            </w:tcBorders>
            <w:shd w:val="clear" w:color="auto" w:fill="FFFFFF"/>
            <w:tcMar>
              <w:top w:w="60" w:type="dxa"/>
              <w:left w:w="50" w:type="dxa"/>
              <w:bottom w:w="40" w:type="dxa"/>
              <w:right w:w="40" w:type="dxa"/>
            </w:tcMar>
          </w:tcPr>
          <w:p w14:paraId="52116CF2" w14:textId="77777777" w:rsidR="0040629B" w:rsidRDefault="0040629B"/>
        </w:tc>
        <w:tc>
          <w:tcPr>
            <w:tcW w:w="2154" w:type="dxa"/>
            <w:tcBorders>
              <w:top w:val="single" w:sz="8" w:space="0" w:color="000000"/>
              <w:bottom w:val="single" w:sz="8" w:space="0" w:color="000000"/>
            </w:tcBorders>
            <w:shd w:val="clear" w:color="auto" w:fill="FFFFFF"/>
            <w:tcMar>
              <w:top w:w="60" w:type="dxa"/>
              <w:left w:w="40" w:type="dxa"/>
              <w:bottom w:w="40" w:type="dxa"/>
              <w:right w:w="40" w:type="dxa"/>
            </w:tcMar>
          </w:tcPr>
          <w:p w14:paraId="018D5722" w14:textId="77777777" w:rsidR="0040629B" w:rsidRDefault="00744065">
            <w:pPr>
              <w:jc w:val="center"/>
            </w:pPr>
            <w:r>
              <w:rPr>
                <w:b/>
                <w:color w:val="000000"/>
                <w:sz w:val="16"/>
              </w:rPr>
              <w:t>Fravær, dager</w:t>
            </w:r>
          </w:p>
        </w:tc>
        <w:tc>
          <w:tcPr>
            <w:tcW w:w="2154" w:type="dxa"/>
            <w:tcBorders>
              <w:top w:val="single" w:sz="8" w:space="0" w:color="000000"/>
              <w:bottom w:val="single" w:sz="8" w:space="0" w:color="000000"/>
            </w:tcBorders>
            <w:shd w:val="clear" w:color="auto" w:fill="FFFFFF"/>
            <w:tcMar>
              <w:top w:w="60" w:type="dxa"/>
              <w:left w:w="40" w:type="dxa"/>
              <w:bottom w:w="40" w:type="dxa"/>
              <w:right w:w="40" w:type="dxa"/>
            </w:tcMar>
          </w:tcPr>
          <w:p w14:paraId="26547750" w14:textId="77777777" w:rsidR="0040629B" w:rsidRDefault="00744065">
            <w:pPr>
              <w:jc w:val="center"/>
            </w:pPr>
            <w:r>
              <w:rPr>
                <w:b/>
                <w:color w:val="000000"/>
                <w:sz w:val="16"/>
              </w:rPr>
              <w:t>Fravær, timer</w:t>
            </w:r>
          </w:p>
        </w:tc>
        <w:tc>
          <w:tcPr>
            <w:tcW w:w="2154" w:type="dxa"/>
            <w:tcBorders>
              <w:top w:val="single" w:sz="8" w:space="0" w:color="000000"/>
              <w:bottom w:val="single" w:sz="8" w:space="0" w:color="000000"/>
            </w:tcBorders>
            <w:shd w:val="clear" w:color="auto" w:fill="FFFFFF"/>
            <w:tcMar>
              <w:top w:w="60" w:type="dxa"/>
              <w:left w:w="40" w:type="dxa"/>
              <w:bottom w:w="40" w:type="dxa"/>
              <w:right w:w="40" w:type="dxa"/>
            </w:tcMar>
          </w:tcPr>
          <w:p w14:paraId="1172083D" w14:textId="77777777" w:rsidR="0040629B" w:rsidRDefault="00744065">
            <w:pPr>
              <w:jc w:val="center"/>
            </w:pPr>
            <w:r>
              <w:rPr>
                <w:b/>
                <w:color w:val="000000"/>
                <w:sz w:val="16"/>
              </w:rPr>
              <w:t>Totalfravær, prosent</w:t>
            </w:r>
          </w:p>
        </w:tc>
      </w:tr>
      <w:tr w:rsidR="0040629B" w14:paraId="11BB9A12" w14:textId="77777777">
        <w:trPr>
          <w:cantSplit/>
        </w:trPr>
        <w:tc>
          <w:tcPr>
            <w:tcW w:w="3153" w:type="dxa"/>
            <w:shd w:val="clear" w:color="auto" w:fill="CCCCCC"/>
            <w:tcMar>
              <w:top w:w="60" w:type="dxa"/>
              <w:left w:w="50" w:type="dxa"/>
              <w:bottom w:w="40" w:type="dxa"/>
              <w:right w:w="40" w:type="dxa"/>
            </w:tcMar>
          </w:tcPr>
          <w:p w14:paraId="0E330680" w14:textId="77777777" w:rsidR="0040629B" w:rsidRDefault="00744065">
            <w:r>
              <w:rPr>
                <w:color w:val="000000"/>
                <w:sz w:val="16"/>
              </w:rPr>
              <w:t>Vg1</w:t>
            </w:r>
          </w:p>
        </w:tc>
        <w:tc>
          <w:tcPr>
            <w:tcW w:w="2154" w:type="dxa"/>
            <w:shd w:val="clear" w:color="auto" w:fill="CCCCCC"/>
            <w:tcMar>
              <w:top w:w="60" w:type="dxa"/>
              <w:left w:w="40" w:type="dxa"/>
              <w:bottom w:w="40" w:type="dxa"/>
              <w:right w:w="40" w:type="dxa"/>
            </w:tcMar>
          </w:tcPr>
          <w:p w14:paraId="568D2122" w14:textId="77777777" w:rsidR="0040629B" w:rsidRDefault="00744065">
            <w:pPr>
              <w:jc w:val="center"/>
            </w:pPr>
            <w:r>
              <w:rPr>
                <w:color w:val="000000"/>
                <w:sz w:val="16"/>
              </w:rPr>
              <w:t>1,6</w:t>
            </w:r>
          </w:p>
        </w:tc>
        <w:tc>
          <w:tcPr>
            <w:tcW w:w="2154" w:type="dxa"/>
            <w:shd w:val="clear" w:color="auto" w:fill="CCCCCC"/>
            <w:tcMar>
              <w:top w:w="60" w:type="dxa"/>
              <w:left w:w="40" w:type="dxa"/>
              <w:bottom w:w="40" w:type="dxa"/>
              <w:right w:w="40" w:type="dxa"/>
            </w:tcMar>
          </w:tcPr>
          <w:p w14:paraId="7F3CFDDF" w14:textId="77777777" w:rsidR="0040629B" w:rsidRDefault="00744065">
            <w:pPr>
              <w:jc w:val="center"/>
            </w:pPr>
            <w:r>
              <w:rPr>
                <w:color w:val="000000"/>
                <w:sz w:val="16"/>
              </w:rPr>
              <w:t>17,4</w:t>
            </w:r>
          </w:p>
        </w:tc>
        <w:tc>
          <w:tcPr>
            <w:tcW w:w="2154" w:type="dxa"/>
            <w:shd w:val="clear" w:color="auto" w:fill="CCCCCC"/>
            <w:tcMar>
              <w:top w:w="60" w:type="dxa"/>
              <w:left w:w="40" w:type="dxa"/>
              <w:bottom w:w="40" w:type="dxa"/>
              <w:right w:w="40" w:type="dxa"/>
            </w:tcMar>
          </w:tcPr>
          <w:p w14:paraId="61E4631F" w14:textId="77777777" w:rsidR="0040629B" w:rsidRDefault="00744065">
            <w:pPr>
              <w:jc w:val="center"/>
            </w:pPr>
            <w:r>
              <w:rPr>
                <w:color w:val="000000"/>
                <w:sz w:val="16"/>
              </w:rPr>
              <w:t>2,6</w:t>
            </w:r>
          </w:p>
        </w:tc>
      </w:tr>
      <w:tr w:rsidR="0040629B" w14:paraId="120CD62B" w14:textId="77777777">
        <w:trPr>
          <w:cantSplit/>
        </w:trPr>
        <w:tc>
          <w:tcPr>
            <w:tcW w:w="3153" w:type="dxa"/>
            <w:shd w:val="clear" w:color="auto" w:fill="FFFFFF"/>
            <w:tcMar>
              <w:top w:w="60" w:type="dxa"/>
              <w:left w:w="50" w:type="dxa"/>
              <w:bottom w:w="40" w:type="dxa"/>
              <w:right w:w="40" w:type="dxa"/>
            </w:tcMar>
          </w:tcPr>
          <w:p w14:paraId="6512570A" w14:textId="77777777" w:rsidR="0040629B" w:rsidRDefault="00744065">
            <w:r>
              <w:rPr>
                <w:color w:val="000000"/>
                <w:sz w:val="16"/>
              </w:rPr>
              <w:t>Vg2</w:t>
            </w:r>
          </w:p>
        </w:tc>
        <w:tc>
          <w:tcPr>
            <w:tcW w:w="2154" w:type="dxa"/>
            <w:shd w:val="clear" w:color="auto" w:fill="FFFFFF"/>
            <w:tcMar>
              <w:top w:w="60" w:type="dxa"/>
              <w:left w:w="40" w:type="dxa"/>
              <w:bottom w:w="40" w:type="dxa"/>
              <w:right w:w="40" w:type="dxa"/>
            </w:tcMar>
          </w:tcPr>
          <w:p w14:paraId="0BA204CF" w14:textId="77777777" w:rsidR="0040629B" w:rsidRDefault="00744065">
            <w:pPr>
              <w:jc w:val="center"/>
            </w:pPr>
            <w:r>
              <w:rPr>
                <w:color w:val="000000"/>
                <w:sz w:val="16"/>
              </w:rPr>
              <w:t>3,6</w:t>
            </w:r>
          </w:p>
        </w:tc>
        <w:tc>
          <w:tcPr>
            <w:tcW w:w="2154" w:type="dxa"/>
            <w:shd w:val="clear" w:color="auto" w:fill="FFFFFF"/>
            <w:tcMar>
              <w:top w:w="60" w:type="dxa"/>
              <w:left w:w="40" w:type="dxa"/>
              <w:bottom w:w="40" w:type="dxa"/>
              <w:right w:w="40" w:type="dxa"/>
            </w:tcMar>
          </w:tcPr>
          <w:p w14:paraId="619F3B6F" w14:textId="77777777" w:rsidR="0040629B" w:rsidRDefault="00744065">
            <w:pPr>
              <w:jc w:val="center"/>
            </w:pPr>
            <w:r>
              <w:rPr>
                <w:color w:val="000000"/>
                <w:sz w:val="16"/>
              </w:rPr>
              <w:t>20,4</w:t>
            </w:r>
          </w:p>
        </w:tc>
        <w:tc>
          <w:tcPr>
            <w:tcW w:w="2154" w:type="dxa"/>
            <w:shd w:val="clear" w:color="auto" w:fill="FFFFFF"/>
            <w:tcMar>
              <w:top w:w="60" w:type="dxa"/>
              <w:left w:w="40" w:type="dxa"/>
              <w:bottom w:w="40" w:type="dxa"/>
              <w:right w:w="40" w:type="dxa"/>
            </w:tcMar>
          </w:tcPr>
          <w:p w14:paraId="34B8010B" w14:textId="77777777" w:rsidR="0040629B" w:rsidRDefault="00744065">
            <w:pPr>
              <w:jc w:val="center"/>
            </w:pPr>
            <w:r>
              <w:rPr>
                <w:color w:val="000000"/>
                <w:sz w:val="16"/>
              </w:rPr>
              <w:t>4,0</w:t>
            </w:r>
          </w:p>
        </w:tc>
      </w:tr>
      <w:tr w:rsidR="0040629B" w14:paraId="49584C73" w14:textId="77777777">
        <w:trPr>
          <w:cantSplit/>
        </w:trPr>
        <w:tc>
          <w:tcPr>
            <w:tcW w:w="3153" w:type="dxa"/>
            <w:shd w:val="clear" w:color="auto" w:fill="CCCCCC"/>
            <w:tcMar>
              <w:top w:w="60" w:type="dxa"/>
              <w:left w:w="50" w:type="dxa"/>
              <w:bottom w:w="40" w:type="dxa"/>
              <w:right w:w="40" w:type="dxa"/>
            </w:tcMar>
          </w:tcPr>
          <w:p w14:paraId="1180FAED" w14:textId="77777777" w:rsidR="0040629B" w:rsidRDefault="00744065">
            <w:r>
              <w:rPr>
                <w:color w:val="000000"/>
                <w:sz w:val="16"/>
              </w:rPr>
              <w:t>Vg3</w:t>
            </w:r>
          </w:p>
        </w:tc>
        <w:tc>
          <w:tcPr>
            <w:tcW w:w="2154" w:type="dxa"/>
            <w:shd w:val="clear" w:color="auto" w:fill="CCCCCC"/>
            <w:tcMar>
              <w:top w:w="60" w:type="dxa"/>
              <w:left w:w="40" w:type="dxa"/>
              <w:bottom w:w="40" w:type="dxa"/>
              <w:right w:w="40" w:type="dxa"/>
            </w:tcMar>
          </w:tcPr>
          <w:p w14:paraId="1C271EA1" w14:textId="77777777" w:rsidR="0040629B" w:rsidRDefault="00744065">
            <w:pPr>
              <w:jc w:val="center"/>
            </w:pPr>
            <w:r>
              <w:rPr>
                <w:color w:val="000000"/>
                <w:sz w:val="16"/>
              </w:rPr>
              <w:t>4,4</w:t>
            </w:r>
          </w:p>
        </w:tc>
        <w:tc>
          <w:tcPr>
            <w:tcW w:w="2154" w:type="dxa"/>
            <w:shd w:val="clear" w:color="auto" w:fill="CCCCCC"/>
            <w:tcMar>
              <w:top w:w="60" w:type="dxa"/>
              <w:left w:w="40" w:type="dxa"/>
              <w:bottom w:w="40" w:type="dxa"/>
              <w:right w:w="40" w:type="dxa"/>
            </w:tcMar>
          </w:tcPr>
          <w:p w14:paraId="23CED9BC" w14:textId="77777777" w:rsidR="0040629B" w:rsidRDefault="00744065">
            <w:pPr>
              <w:jc w:val="center"/>
            </w:pPr>
            <w:r>
              <w:rPr>
                <w:color w:val="000000"/>
                <w:sz w:val="16"/>
              </w:rPr>
              <w:t>21,9</w:t>
            </w:r>
          </w:p>
        </w:tc>
        <w:tc>
          <w:tcPr>
            <w:tcW w:w="2154" w:type="dxa"/>
            <w:shd w:val="clear" w:color="auto" w:fill="CCCCCC"/>
            <w:tcMar>
              <w:top w:w="60" w:type="dxa"/>
              <w:left w:w="40" w:type="dxa"/>
              <w:bottom w:w="40" w:type="dxa"/>
              <w:right w:w="40" w:type="dxa"/>
            </w:tcMar>
          </w:tcPr>
          <w:p w14:paraId="5183D391" w14:textId="77777777" w:rsidR="0040629B" w:rsidRDefault="00744065">
            <w:pPr>
              <w:jc w:val="center"/>
            </w:pPr>
            <w:r>
              <w:rPr>
                <w:color w:val="000000"/>
                <w:sz w:val="16"/>
              </w:rPr>
              <w:t>4,6</w:t>
            </w:r>
          </w:p>
        </w:tc>
      </w:tr>
      <w:tr w:rsidR="0040629B" w14:paraId="71BF0F10" w14:textId="77777777">
        <w:trPr>
          <w:cantSplit/>
        </w:trPr>
        <w:tc>
          <w:tcPr>
            <w:tcW w:w="3153" w:type="dxa"/>
            <w:shd w:val="clear" w:color="auto" w:fill="FFFFFF"/>
            <w:tcMar>
              <w:top w:w="60" w:type="dxa"/>
              <w:left w:w="50" w:type="dxa"/>
              <w:bottom w:w="40" w:type="dxa"/>
              <w:right w:w="40" w:type="dxa"/>
            </w:tcMar>
          </w:tcPr>
          <w:p w14:paraId="5B79AB65" w14:textId="77777777" w:rsidR="0040629B" w:rsidRDefault="00744065">
            <w:r>
              <w:rPr>
                <w:color w:val="000000"/>
                <w:sz w:val="16"/>
              </w:rPr>
              <w:t>Vg4</w:t>
            </w:r>
          </w:p>
        </w:tc>
        <w:tc>
          <w:tcPr>
            <w:tcW w:w="2154" w:type="dxa"/>
            <w:shd w:val="clear" w:color="auto" w:fill="FFFFFF"/>
            <w:tcMar>
              <w:top w:w="60" w:type="dxa"/>
              <w:left w:w="40" w:type="dxa"/>
              <w:bottom w:w="40" w:type="dxa"/>
              <w:right w:w="40" w:type="dxa"/>
            </w:tcMar>
          </w:tcPr>
          <w:p w14:paraId="65B136CD" w14:textId="77777777" w:rsidR="0040629B" w:rsidRDefault="00744065">
            <w:pPr>
              <w:jc w:val="center"/>
            </w:pPr>
            <w:r>
              <w:rPr>
                <w:color w:val="000000"/>
                <w:sz w:val="16"/>
              </w:rPr>
              <w:t>1,7</w:t>
            </w:r>
          </w:p>
        </w:tc>
        <w:tc>
          <w:tcPr>
            <w:tcW w:w="2154" w:type="dxa"/>
            <w:shd w:val="clear" w:color="auto" w:fill="FFFFFF"/>
            <w:tcMar>
              <w:top w:w="60" w:type="dxa"/>
              <w:left w:w="40" w:type="dxa"/>
              <w:bottom w:w="40" w:type="dxa"/>
              <w:right w:w="40" w:type="dxa"/>
            </w:tcMar>
          </w:tcPr>
          <w:p w14:paraId="5A905301" w14:textId="77777777" w:rsidR="0040629B" w:rsidRDefault="00744065">
            <w:pPr>
              <w:jc w:val="center"/>
            </w:pPr>
            <w:r>
              <w:rPr>
                <w:color w:val="000000"/>
                <w:sz w:val="16"/>
              </w:rPr>
              <w:t>4,4</w:t>
            </w:r>
          </w:p>
        </w:tc>
        <w:tc>
          <w:tcPr>
            <w:tcW w:w="2154" w:type="dxa"/>
            <w:shd w:val="clear" w:color="auto" w:fill="FFFFFF"/>
            <w:tcMar>
              <w:top w:w="60" w:type="dxa"/>
              <w:left w:w="40" w:type="dxa"/>
              <w:bottom w:w="40" w:type="dxa"/>
              <w:right w:w="40" w:type="dxa"/>
            </w:tcMar>
          </w:tcPr>
          <w:p w14:paraId="6DCD22DB" w14:textId="77777777" w:rsidR="0040629B" w:rsidRDefault="00744065">
            <w:pPr>
              <w:jc w:val="center"/>
            </w:pPr>
            <w:r>
              <w:rPr>
                <w:color w:val="000000"/>
                <w:sz w:val="16"/>
              </w:rPr>
              <w:t>2,1</w:t>
            </w:r>
          </w:p>
        </w:tc>
      </w:tr>
      <w:tr w:rsidR="0040629B" w14:paraId="0352E392" w14:textId="77777777">
        <w:trPr>
          <w:cantSplit/>
        </w:trPr>
        <w:tc>
          <w:tcPr>
            <w:tcW w:w="3153" w:type="dxa"/>
            <w:tcBorders>
              <w:bottom w:val="single" w:sz="8" w:space="0" w:color="000000"/>
            </w:tcBorders>
            <w:shd w:val="clear" w:color="auto" w:fill="FFFFFF"/>
            <w:tcMar>
              <w:top w:w="60" w:type="dxa"/>
              <w:left w:w="50" w:type="dxa"/>
              <w:bottom w:w="40" w:type="dxa"/>
              <w:right w:w="40" w:type="dxa"/>
            </w:tcMar>
          </w:tcPr>
          <w:p w14:paraId="49B1BB0B" w14:textId="77777777" w:rsidR="0040629B" w:rsidRDefault="00744065">
            <w:r>
              <w:rPr>
                <w:color w:val="000000"/>
                <w:sz w:val="16"/>
              </w:rPr>
              <w:t>"Total"</w:t>
            </w:r>
          </w:p>
        </w:tc>
        <w:tc>
          <w:tcPr>
            <w:tcW w:w="2154" w:type="dxa"/>
            <w:tcBorders>
              <w:bottom w:val="single" w:sz="8" w:space="0" w:color="000000"/>
            </w:tcBorders>
            <w:shd w:val="clear" w:color="auto" w:fill="FFFFFF"/>
            <w:tcMar>
              <w:top w:w="60" w:type="dxa"/>
              <w:left w:w="40" w:type="dxa"/>
              <w:bottom w:w="40" w:type="dxa"/>
              <w:right w:w="40" w:type="dxa"/>
            </w:tcMar>
          </w:tcPr>
          <w:p w14:paraId="426173EE" w14:textId="77777777" w:rsidR="0040629B" w:rsidRDefault="00744065">
            <w:pPr>
              <w:jc w:val="center"/>
            </w:pPr>
            <w:r>
              <w:rPr>
                <w:color w:val="000000"/>
                <w:sz w:val="16"/>
              </w:rPr>
              <w:t>2,7</w:t>
            </w:r>
          </w:p>
        </w:tc>
        <w:tc>
          <w:tcPr>
            <w:tcW w:w="2154" w:type="dxa"/>
            <w:tcBorders>
              <w:bottom w:val="single" w:sz="8" w:space="0" w:color="000000"/>
            </w:tcBorders>
            <w:shd w:val="clear" w:color="auto" w:fill="FFFFFF"/>
            <w:tcMar>
              <w:top w:w="60" w:type="dxa"/>
              <w:left w:w="40" w:type="dxa"/>
              <w:bottom w:w="40" w:type="dxa"/>
              <w:right w:w="40" w:type="dxa"/>
            </w:tcMar>
          </w:tcPr>
          <w:p w14:paraId="2FA9509F" w14:textId="77777777" w:rsidR="0040629B" w:rsidRDefault="00744065">
            <w:pPr>
              <w:jc w:val="center"/>
            </w:pPr>
            <w:r>
              <w:rPr>
                <w:color w:val="000000"/>
                <w:sz w:val="16"/>
              </w:rPr>
              <w:t>18,6</w:t>
            </w:r>
          </w:p>
        </w:tc>
        <w:tc>
          <w:tcPr>
            <w:tcW w:w="2154" w:type="dxa"/>
            <w:tcBorders>
              <w:bottom w:val="single" w:sz="8" w:space="0" w:color="000000"/>
            </w:tcBorders>
            <w:shd w:val="clear" w:color="auto" w:fill="FFFFFF"/>
            <w:tcMar>
              <w:top w:w="60" w:type="dxa"/>
              <w:left w:w="40" w:type="dxa"/>
              <w:bottom w:w="40" w:type="dxa"/>
              <w:right w:w="40" w:type="dxa"/>
            </w:tcMar>
          </w:tcPr>
          <w:p w14:paraId="0D86B177" w14:textId="77777777" w:rsidR="0040629B" w:rsidRDefault="00744065">
            <w:pPr>
              <w:jc w:val="center"/>
            </w:pPr>
            <w:r>
              <w:rPr>
                <w:color w:val="000000"/>
                <w:sz w:val="16"/>
              </w:rPr>
              <w:t>3,3</w:t>
            </w:r>
          </w:p>
        </w:tc>
      </w:tr>
    </w:tbl>
    <w:p w14:paraId="1DF11A81" w14:textId="77777777" w:rsidR="0040629B" w:rsidRDefault="0040629B"/>
    <w:p w14:paraId="45927EC3" w14:textId="77777777" w:rsidR="0040629B" w:rsidRDefault="0040629B"/>
    <w:p w14:paraId="2015DCA7" w14:textId="77777777" w:rsidR="0040629B" w:rsidRDefault="00744065">
      <w:r>
        <w:rPr>
          <w:sz w:val="16"/>
        </w:rPr>
        <w:t xml:space="preserve">Figuren viser resultater for alle </w:t>
      </w:r>
      <w:r>
        <w:rPr>
          <w:sz w:val="16"/>
        </w:rPr>
        <w:t>klasser i skoleåret 2021-22. Det inkluderes kun data for elever med Elevstatus Elev (E) eller Alternativ opplæringsplan (A) og Elevtype Normal (N) eller International baccalaureate (I) eller Yrkes- og studiekompetanse - YSK (Y) og Skoletype Offentlig vider</w:t>
      </w:r>
      <w:r>
        <w:rPr>
          <w:sz w:val="16"/>
        </w:rPr>
        <w:t>egående skole. Data er hentet 15. august 2022.</w:t>
      </w:r>
    </w:p>
    <w:p w14:paraId="01BEB608" w14:textId="77777777" w:rsidR="0040629B" w:rsidRDefault="00744065">
      <w:r>
        <w:rPr>
          <w:sz w:val="16"/>
        </w:rPr>
        <w:t>Indikatoren viser gjennomsnitt av summen av fraværstimer og fraværsdager omregnet til fraværstimer, delt med antall årstimer for det enkelte utdanningsprogram (se oversikt på UDIRs læreplanssider). Antallet år</w:t>
      </w:r>
      <w:r>
        <w:rPr>
          <w:sz w:val="16"/>
        </w:rPr>
        <w:t>stimer kan variere utenfor den standardiserte formelen som er brukt. Dette skyldes at utvalget regner med deltidselever og elever som har flere enn det standardiserte timeantallet. Vær oppmerksom på at det mangler fraværsinformasjon for noen elever. Data i</w:t>
      </w:r>
      <w:r>
        <w:rPr>
          <w:sz w:val="16"/>
        </w:rPr>
        <w:t>mporteres fra VIGO.</w:t>
      </w:r>
    </w:p>
    <w:p w14:paraId="0C5A0FB3" w14:textId="77777777" w:rsidR="0040629B" w:rsidRDefault="00744065">
      <w:r>
        <w:t xml:space="preserve"> </w:t>
      </w:r>
    </w:p>
    <w:p w14:paraId="761901BF" w14:textId="77777777" w:rsidR="0040629B" w:rsidRDefault="00744065">
      <w:pPr>
        <w:pStyle w:val="Overskrift3"/>
      </w:pPr>
      <w:r>
        <w:t>2.3.2 Totalfråvær siste tre år</w:t>
      </w:r>
    </w:p>
    <w:p w14:paraId="3864E44E" w14:textId="10A6E263" w:rsidR="0040629B" w:rsidRDefault="00744065">
      <w:r>
        <w:rPr>
          <w:b/>
        </w:rPr>
        <w:t>Totalfr</w:t>
      </w:r>
      <w:r w:rsidR="0069324E">
        <w:rPr>
          <w:b/>
        </w:rPr>
        <w:t>å</w:t>
      </w:r>
      <w:r>
        <w:rPr>
          <w:b/>
        </w:rPr>
        <w:t>vær, prosent</w:t>
      </w:r>
    </w:p>
    <w:p w14:paraId="11974C7F" w14:textId="77777777" w:rsidR="0040629B" w:rsidRDefault="00744065">
      <w:pPr>
        <w:rPr>
          <w:sz w:val="16"/>
        </w:rPr>
      </w:pPr>
      <w:r>
        <w:rPr>
          <w:sz w:val="16"/>
        </w:rPr>
        <w:t xml:space="preserve"> </w:t>
      </w:r>
    </w:p>
    <w:tbl>
      <w:tblPr>
        <w:tblW w:w="9615" w:type="auto"/>
        <w:tblInd w:w="50" w:type="dxa"/>
        <w:tblBorders>
          <w:top w:val="single" w:sz="8" w:space="0" w:color="000000"/>
          <w:bottom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3153"/>
        <w:gridCol w:w="1616"/>
        <w:gridCol w:w="1616"/>
        <w:gridCol w:w="1616"/>
        <w:gridCol w:w="1616"/>
      </w:tblGrid>
      <w:tr w:rsidR="0040629B" w14:paraId="35ABF664" w14:textId="77777777">
        <w:trPr>
          <w:cantSplit/>
          <w:tblHeader/>
        </w:trPr>
        <w:tc>
          <w:tcPr>
            <w:tcW w:w="3153" w:type="dxa"/>
            <w:tcBorders>
              <w:top w:val="single" w:sz="8" w:space="0" w:color="000000"/>
              <w:bottom w:val="single" w:sz="8" w:space="0" w:color="000000"/>
            </w:tcBorders>
            <w:shd w:val="clear" w:color="auto" w:fill="FFFFFF"/>
            <w:tcMar>
              <w:top w:w="60" w:type="dxa"/>
              <w:left w:w="50" w:type="dxa"/>
              <w:bottom w:w="40" w:type="dxa"/>
              <w:right w:w="40" w:type="dxa"/>
            </w:tcMar>
          </w:tcPr>
          <w:p w14:paraId="745E548A" w14:textId="77777777" w:rsidR="0040629B" w:rsidRDefault="0040629B"/>
        </w:tc>
        <w:tc>
          <w:tcPr>
            <w:tcW w:w="1616" w:type="dxa"/>
            <w:tcBorders>
              <w:top w:val="single" w:sz="8" w:space="0" w:color="000000"/>
              <w:bottom w:val="single" w:sz="8" w:space="0" w:color="000000"/>
            </w:tcBorders>
            <w:shd w:val="clear" w:color="auto" w:fill="FFFFFF"/>
            <w:tcMar>
              <w:top w:w="60" w:type="dxa"/>
              <w:left w:w="40" w:type="dxa"/>
              <w:bottom w:w="40" w:type="dxa"/>
              <w:right w:w="40" w:type="dxa"/>
            </w:tcMar>
          </w:tcPr>
          <w:p w14:paraId="61DE1902" w14:textId="77777777" w:rsidR="0040629B" w:rsidRDefault="00744065">
            <w:pPr>
              <w:jc w:val="center"/>
            </w:pPr>
            <w:r>
              <w:rPr>
                <w:b/>
                <w:color w:val="000000"/>
                <w:sz w:val="16"/>
              </w:rPr>
              <w:t>2021-22</w:t>
            </w:r>
          </w:p>
        </w:tc>
        <w:tc>
          <w:tcPr>
            <w:tcW w:w="1616" w:type="dxa"/>
            <w:tcBorders>
              <w:top w:val="single" w:sz="8" w:space="0" w:color="000000"/>
              <w:bottom w:val="single" w:sz="8" w:space="0" w:color="000000"/>
            </w:tcBorders>
            <w:shd w:val="clear" w:color="auto" w:fill="FFFFFF"/>
            <w:tcMar>
              <w:top w:w="60" w:type="dxa"/>
              <w:left w:w="40" w:type="dxa"/>
              <w:bottom w:w="40" w:type="dxa"/>
              <w:right w:w="40" w:type="dxa"/>
            </w:tcMar>
          </w:tcPr>
          <w:p w14:paraId="20724AB4" w14:textId="77777777" w:rsidR="0040629B" w:rsidRDefault="00744065">
            <w:pPr>
              <w:jc w:val="center"/>
            </w:pPr>
            <w:r>
              <w:rPr>
                <w:b/>
                <w:color w:val="000000"/>
                <w:sz w:val="16"/>
              </w:rPr>
              <w:t>2020-21</w:t>
            </w:r>
          </w:p>
        </w:tc>
        <w:tc>
          <w:tcPr>
            <w:tcW w:w="1616" w:type="dxa"/>
            <w:tcBorders>
              <w:top w:val="single" w:sz="8" w:space="0" w:color="000000"/>
              <w:bottom w:val="single" w:sz="8" w:space="0" w:color="000000"/>
            </w:tcBorders>
            <w:shd w:val="clear" w:color="auto" w:fill="FFFFFF"/>
            <w:tcMar>
              <w:top w:w="60" w:type="dxa"/>
              <w:left w:w="40" w:type="dxa"/>
              <w:bottom w:w="40" w:type="dxa"/>
              <w:right w:w="40" w:type="dxa"/>
            </w:tcMar>
          </w:tcPr>
          <w:p w14:paraId="5BA8A139" w14:textId="77777777" w:rsidR="0040629B" w:rsidRDefault="00744065">
            <w:pPr>
              <w:jc w:val="center"/>
            </w:pPr>
            <w:r>
              <w:rPr>
                <w:b/>
                <w:color w:val="000000"/>
                <w:sz w:val="16"/>
              </w:rPr>
              <w:t>2019-20</w:t>
            </w:r>
          </w:p>
        </w:tc>
        <w:tc>
          <w:tcPr>
            <w:tcW w:w="1616" w:type="dxa"/>
            <w:tcBorders>
              <w:top w:val="single" w:sz="8" w:space="0" w:color="000000"/>
              <w:bottom w:val="single" w:sz="8" w:space="0" w:color="000000"/>
            </w:tcBorders>
            <w:shd w:val="clear" w:color="auto" w:fill="FFFFFF"/>
            <w:tcMar>
              <w:top w:w="60" w:type="dxa"/>
              <w:left w:w="40" w:type="dxa"/>
              <w:bottom w:w="40" w:type="dxa"/>
              <w:right w:w="40" w:type="dxa"/>
            </w:tcMar>
          </w:tcPr>
          <w:p w14:paraId="6F3DECA2" w14:textId="77777777" w:rsidR="0040629B" w:rsidRDefault="00744065">
            <w:pPr>
              <w:jc w:val="center"/>
            </w:pPr>
            <w:r>
              <w:rPr>
                <w:b/>
                <w:color w:val="000000"/>
                <w:sz w:val="16"/>
              </w:rPr>
              <w:t>Fylket</w:t>
            </w:r>
          </w:p>
        </w:tc>
      </w:tr>
      <w:tr w:rsidR="0040629B" w14:paraId="3A7A6053" w14:textId="77777777">
        <w:trPr>
          <w:cantSplit/>
        </w:trPr>
        <w:tc>
          <w:tcPr>
            <w:tcW w:w="3153" w:type="dxa"/>
            <w:tcBorders>
              <w:top w:val="single" w:sz="8" w:space="0" w:color="000000"/>
              <w:bottom w:val="single" w:sz="8" w:space="0" w:color="000000"/>
            </w:tcBorders>
            <w:shd w:val="clear" w:color="auto" w:fill="FFFFFF"/>
            <w:tcMar>
              <w:top w:w="60" w:type="dxa"/>
              <w:left w:w="50" w:type="dxa"/>
              <w:bottom w:w="40" w:type="dxa"/>
              <w:right w:w="40" w:type="dxa"/>
            </w:tcMar>
          </w:tcPr>
          <w:p w14:paraId="211837C4" w14:textId="77777777" w:rsidR="0040629B" w:rsidRDefault="00744065">
            <w:r>
              <w:rPr>
                <w:b/>
                <w:color w:val="000000"/>
                <w:sz w:val="16"/>
              </w:rPr>
              <w:t>"Total"</w:t>
            </w:r>
          </w:p>
        </w:tc>
        <w:tc>
          <w:tcPr>
            <w:tcW w:w="1616" w:type="dxa"/>
            <w:tcBorders>
              <w:top w:val="single" w:sz="8" w:space="0" w:color="000000"/>
              <w:bottom w:val="single" w:sz="8" w:space="0" w:color="000000"/>
            </w:tcBorders>
            <w:shd w:val="clear" w:color="auto" w:fill="D9D51A"/>
            <w:tcMar>
              <w:top w:w="60" w:type="dxa"/>
              <w:left w:w="40" w:type="dxa"/>
              <w:bottom w:w="40" w:type="dxa"/>
              <w:right w:w="40" w:type="dxa"/>
            </w:tcMar>
          </w:tcPr>
          <w:p w14:paraId="39202116" w14:textId="77777777" w:rsidR="0040629B" w:rsidRDefault="00744065">
            <w:pPr>
              <w:jc w:val="center"/>
            </w:pPr>
            <w:r>
              <w:rPr>
                <w:b/>
                <w:color w:val="000000"/>
                <w:sz w:val="16"/>
              </w:rPr>
              <w:t>3,3</w:t>
            </w:r>
          </w:p>
        </w:tc>
        <w:tc>
          <w:tcPr>
            <w:tcW w:w="1616" w:type="dxa"/>
            <w:tcBorders>
              <w:top w:val="single" w:sz="8" w:space="0" w:color="000000"/>
              <w:bottom w:val="single" w:sz="8" w:space="0" w:color="000000"/>
            </w:tcBorders>
            <w:shd w:val="clear" w:color="auto" w:fill="D9D51A"/>
            <w:tcMar>
              <w:top w:w="60" w:type="dxa"/>
              <w:left w:w="40" w:type="dxa"/>
              <w:bottom w:w="40" w:type="dxa"/>
              <w:right w:w="40" w:type="dxa"/>
            </w:tcMar>
          </w:tcPr>
          <w:p w14:paraId="20A21C64" w14:textId="77777777" w:rsidR="0040629B" w:rsidRDefault="00744065">
            <w:pPr>
              <w:jc w:val="center"/>
            </w:pPr>
            <w:r>
              <w:rPr>
                <w:b/>
                <w:color w:val="000000"/>
                <w:sz w:val="16"/>
              </w:rPr>
              <w:t>3,1</w:t>
            </w:r>
          </w:p>
        </w:tc>
        <w:tc>
          <w:tcPr>
            <w:tcW w:w="1616" w:type="dxa"/>
            <w:tcBorders>
              <w:top w:val="single" w:sz="8" w:space="0" w:color="000000"/>
              <w:bottom w:val="single" w:sz="8" w:space="0" w:color="000000"/>
            </w:tcBorders>
            <w:shd w:val="clear" w:color="auto" w:fill="D9D51A"/>
            <w:tcMar>
              <w:top w:w="60" w:type="dxa"/>
              <w:left w:w="40" w:type="dxa"/>
              <w:bottom w:w="40" w:type="dxa"/>
              <w:right w:w="40" w:type="dxa"/>
            </w:tcMar>
          </w:tcPr>
          <w:p w14:paraId="0627E22D" w14:textId="77777777" w:rsidR="0040629B" w:rsidRDefault="00744065">
            <w:pPr>
              <w:jc w:val="center"/>
            </w:pPr>
            <w:r>
              <w:rPr>
                <w:b/>
                <w:color w:val="000000"/>
                <w:sz w:val="16"/>
              </w:rPr>
              <w:t>3,2</w:t>
            </w:r>
          </w:p>
        </w:tc>
        <w:tc>
          <w:tcPr>
            <w:tcW w:w="1616" w:type="dxa"/>
            <w:tcBorders>
              <w:top w:val="single" w:sz="8" w:space="0" w:color="000000"/>
              <w:bottom w:val="single" w:sz="8" w:space="0" w:color="000000"/>
            </w:tcBorders>
            <w:shd w:val="clear" w:color="auto" w:fill="5CA551"/>
            <w:tcMar>
              <w:top w:w="60" w:type="dxa"/>
              <w:left w:w="40" w:type="dxa"/>
              <w:bottom w:w="40" w:type="dxa"/>
              <w:right w:w="40" w:type="dxa"/>
            </w:tcMar>
          </w:tcPr>
          <w:p w14:paraId="431C9484" w14:textId="77777777" w:rsidR="0040629B" w:rsidRDefault="00744065">
            <w:pPr>
              <w:jc w:val="center"/>
            </w:pPr>
            <w:r>
              <w:rPr>
                <w:b/>
                <w:color w:val="000000"/>
                <w:sz w:val="16"/>
              </w:rPr>
              <w:t>2,8</w:t>
            </w:r>
          </w:p>
        </w:tc>
      </w:tr>
    </w:tbl>
    <w:p w14:paraId="03CE17DD" w14:textId="77777777" w:rsidR="0040629B" w:rsidRDefault="0040629B"/>
    <w:p w14:paraId="1476263F" w14:textId="77777777" w:rsidR="0040629B" w:rsidRDefault="0040629B"/>
    <w:p w14:paraId="13A5F1C4" w14:textId="77777777" w:rsidR="0040629B" w:rsidRDefault="00744065">
      <w:r>
        <w:rPr>
          <w:sz w:val="16"/>
        </w:rPr>
        <w:t xml:space="preserve">Figuren viser resultater for alle klasser i skoleåret 2021-22. Det inkluderes kun data for elever med </w:t>
      </w:r>
      <w:r>
        <w:rPr>
          <w:sz w:val="16"/>
        </w:rPr>
        <w:t>Elevstatus Elev (E) eller Alternativ opplæringsplan (A) og Elevtype Normal (N) eller International baccalaureate (I) eller Yrkes- og studiekompetanse - YSK (Y) og Skoletype Offentlig videregående skole.</w:t>
      </w:r>
    </w:p>
    <w:p w14:paraId="6038AC7D" w14:textId="77777777" w:rsidR="0040629B" w:rsidRDefault="00744065">
      <w:r>
        <w:rPr>
          <w:sz w:val="16"/>
        </w:rPr>
        <w:t>Indikatoren viser gjennomsnitt av summen av fraværsti</w:t>
      </w:r>
      <w:r>
        <w:rPr>
          <w:sz w:val="16"/>
        </w:rPr>
        <w:t>mer og fraværsdager omregnet til fraværstimer, delt med antall årstimer for det enkelte utdanningsprogram (se oversikt på UDIRs læreplanssider). Antallet årstimer kan variere utenfor den standardiserte formelen som er brukt. Dette skyldes at utvalget regne</w:t>
      </w:r>
      <w:r>
        <w:rPr>
          <w:sz w:val="16"/>
        </w:rPr>
        <w:t>r med deltidselever og elever som har flere enn det standardiserte timeantallet. Vær oppmerksom på at det mangler fraværsinformasjon for noen elever. Data importeres fra VIGO.</w:t>
      </w:r>
    </w:p>
    <w:p w14:paraId="793E31C4" w14:textId="77777777" w:rsidR="0040629B" w:rsidRDefault="00744065">
      <w:r>
        <w:t xml:space="preserve"> </w:t>
      </w:r>
    </w:p>
    <w:p w14:paraId="00FD89DB" w14:textId="4E1D2153" w:rsidR="0040629B" w:rsidRPr="0069324E" w:rsidRDefault="00744065">
      <w:pPr>
        <w:rPr>
          <w:lang w:val="nn-NO"/>
        </w:rPr>
      </w:pPr>
      <w:r>
        <w:rPr>
          <w:sz w:val="24"/>
        </w:rPr>
        <w:t xml:space="preserve">Denne statistikken viser ikkje noko av alt fråværet som var sjukdomsrelatert, </w:t>
      </w:r>
      <w:r>
        <w:rPr>
          <w:sz w:val="24"/>
        </w:rPr>
        <w:t xml:space="preserve">fordi særskilt forskrift for fråvær i korona-pandemien krevde at alt slikt fråvær ikkje skulle kome på vitnemål el. kompetansebevis. </w:t>
      </w:r>
      <w:r w:rsidRPr="0069324E">
        <w:rPr>
          <w:sz w:val="24"/>
          <w:lang w:val="nn-NO"/>
        </w:rPr>
        <w:t>I realiteten er fråværet mykje høgre. Som førre skuleår vart dette krevjande for både elevar og lærarar, og ein måtte sette</w:t>
      </w:r>
      <w:r w:rsidRPr="0069324E">
        <w:rPr>
          <w:sz w:val="24"/>
          <w:lang w:val="nn-NO"/>
        </w:rPr>
        <w:t xml:space="preserve"> inn særskilte tiltak for å sikre vurderingsgrunnlag for fleire elevar.</w:t>
      </w:r>
    </w:p>
    <w:p w14:paraId="199E423F" w14:textId="77777777" w:rsidR="0040629B" w:rsidRPr="0069324E" w:rsidRDefault="0040629B">
      <w:pPr>
        <w:rPr>
          <w:lang w:val="nn-NO"/>
        </w:rPr>
      </w:pPr>
    </w:p>
    <w:p w14:paraId="67601A64" w14:textId="77777777" w:rsidR="0040629B" w:rsidRDefault="00744065">
      <w:pPr>
        <w:pStyle w:val="Overskrift1"/>
      </w:pPr>
      <w:r w:rsidRPr="0069324E">
        <w:rPr>
          <w:lang w:val="nn-NO"/>
        </w:rPr>
        <w:br w:type="page"/>
      </w:r>
      <w:r>
        <w:lastRenderedPageBreak/>
        <w:t>3. Læringsmiljø</w:t>
      </w:r>
    </w:p>
    <w:p w14:paraId="6CE159CF" w14:textId="77777777" w:rsidR="0040629B" w:rsidRDefault="00744065">
      <w:pPr>
        <w:pStyle w:val="Overskrift2"/>
      </w:pPr>
      <w:r>
        <w:t>3.1 Overblikk frå Elevundersøkinga</w:t>
      </w:r>
    </w:p>
    <w:p w14:paraId="1C3F5CE0" w14:textId="77777777" w:rsidR="0040629B" w:rsidRDefault="00744065">
      <w:pPr>
        <w:rPr>
          <w:sz w:val="8"/>
        </w:rPr>
      </w:pPr>
      <w:r>
        <w:rPr>
          <w:sz w:val="8"/>
        </w:rPr>
        <w:t xml:space="preserve"> </w:t>
      </w:r>
    </w:p>
    <w:p w14:paraId="45DACED2" w14:textId="77777777" w:rsidR="0040629B" w:rsidRDefault="00744065">
      <w:r>
        <w:rPr>
          <w:noProof/>
        </w:rPr>
        <w:drawing>
          <wp:inline distT="0" distB="0" distL="0" distR="0" wp14:anchorId="5BA8C7D8" wp14:editId="75078D58">
            <wp:extent cx="6124575" cy="6934200"/>
            <wp:effectExtent l="0" t="0" r="0" b="0"/>
            <wp:docPr id="4" name="Drawing 4" descr="Picture 4"/>
            <wp:cNvGraphicFramePr/>
            <a:graphic xmlns:a="http://schemas.openxmlformats.org/drawingml/2006/main">
              <a:graphicData uri="http://schemas.openxmlformats.org/drawingml/2006/picture">
                <pic:pic xmlns:pic="http://schemas.openxmlformats.org/drawingml/2006/picture">
                  <pic:nvPicPr>
                    <pic:cNvPr id="0" name="Picture 4" descr="Picture 4"/>
                    <pic:cNvPicPr>
                      <a:picLocks noChangeAspect="1"/>
                    </pic:cNvPicPr>
                  </pic:nvPicPr>
                  <pic:blipFill>
                    <a:blip r:embed="rId10"/>
                    <a:stretch>
                      <a:fillRect/>
                    </a:stretch>
                  </pic:blipFill>
                  <pic:spPr>
                    <a:xfrm>
                      <a:off x="0" y="0"/>
                      <a:ext cx="6124575" cy="6934200"/>
                    </a:xfrm>
                    <a:prstGeom prst="rect">
                      <a:avLst/>
                    </a:prstGeom>
                  </pic:spPr>
                </pic:pic>
              </a:graphicData>
            </a:graphic>
          </wp:inline>
        </w:drawing>
      </w:r>
    </w:p>
    <w:p w14:paraId="763D3922" w14:textId="77777777" w:rsidR="0040629B" w:rsidRDefault="00744065">
      <w:r>
        <w:t xml:space="preserve"> </w:t>
      </w:r>
    </w:p>
    <w:p w14:paraId="25C5CE4E" w14:textId="77777777" w:rsidR="0040629B" w:rsidRPr="0069324E" w:rsidRDefault="00744065">
      <w:pPr>
        <w:rPr>
          <w:lang w:val="nn-NO"/>
        </w:rPr>
      </w:pPr>
      <w:r w:rsidRPr="0069324E">
        <w:rPr>
          <w:sz w:val="24"/>
          <w:lang w:val="nn-NO"/>
        </w:rPr>
        <w:t>Overblikket frå Elevundersøkinga hausten 2021 viser at elevane ved HVS stort sett opplever læringsmiljøet som godt.</w:t>
      </w:r>
    </w:p>
    <w:p w14:paraId="3088510A" w14:textId="77777777" w:rsidR="0040629B" w:rsidRPr="0069324E" w:rsidRDefault="00744065">
      <w:pPr>
        <w:rPr>
          <w:lang w:val="nn-NO"/>
        </w:rPr>
      </w:pPr>
      <w:r w:rsidRPr="0069324E">
        <w:rPr>
          <w:sz w:val="24"/>
          <w:lang w:val="nn-NO"/>
        </w:rPr>
        <w:lastRenderedPageBreak/>
        <w:t>Tala i tabellen ligg om lag som for fylket elles, og på nokre område over. Skulen har god praksis når det gjeld å vere tett på elevane i opplæringa. Vi har arbeidd særskilt med vurderingspraksis (ny vurderingsforskrift), rutinar i mobbearbeidet og i ressur</w:t>
      </w:r>
      <w:r w:rsidRPr="0069324E">
        <w:rPr>
          <w:sz w:val="24"/>
          <w:lang w:val="nn-NO"/>
        </w:rPr>
        <w:t>steamet. Dette er satsingsområde i handlingsplanen til skulen, og det ser ut som det viser noko att i undersøkinga. Det er fleire som melder frå om mobbing eller krenkjande oppførsel. Det er bra at det ser ut til at det er lettare å seie ifrå, og skulen si</w:t>
      </w:r>
      <w:r w:rsidRPr="0069324E">
        <w:rPr>
          <w:sz w:val="24"/>
          <w:lang w:val="nn-NO"/>
        </w:rPr>
        <w:t>tt arbeid er meir systemastisk no enn før. I nokre saker der undersøkingane viser at det faktisk er ei mobbesak, vert det laga aktivitetsplanar som vert følgde opp.</w:t>
      </w:r>
    </w:p>
    <w:p w14:paraId="7899CA24" w14:textId="77777777" w:rsidR="0040629B" w:rsidRPr="0069324E" w:rsidRDefault="00744065">
      <w:pPr>
        <w:rPr>
          <w:lang w:val="nn-NO"/>
        </w:rPr>
      </w:pPr>
      <w:r w:rsidRPr="0069324E">
        <w:rPr>
          <w:sz w:val="24"/>
          <w:lang w:val="nn-NO"/>
        </w:rPr>
        <w:t>I handlingsplanen til HVS er det også vektlagt at vi skal arbeide meir med overgangane, sær</w:t>
      </w:r>
      <w:r w:rsidRPr="0069324E">
        <w:rPr>
          <w:sz w:val="24"/>
          <w:lang w:val="nn-NO"/>
        </w:rPr>
        <w:t>skilt frå ungdomsskule til vgs. Det er derfor gledeleg at elevane opplever at utdannings- og yrkesrettleiinga er god.</w:t>
      </w:r>
    </w:p>
    <w:p w14:paraId="3EECBB4B" w14:textId="77777777" w:rsidR="0040629B" w:rsidRPr="0069324E" w:rsidRDefault="0040629B">
      <w:pPr>
        <w:rPr>
          <w:lang w:val="nn-NO"/>
        </w:rPr>
      </w:pPr>
    </w:p>
    <w:p w14:paraId="1AD9FB99" w14:textId="77777777" w:rsidR="0040629B" w:rsidRPr="0069324E" w:rsidRDefault="00744065">
      <w:pPr>
        <w:rPr>
          <w:lang w:val="nn-NO"/>
        </w:rPr>
      </w:pPr>
      <w:r w:rsidRPr="0069324E">
        <w:rPr>
          <w:sz w:val="24"/>
          <w:lang w:val="nn-NO"/>
        </w:rPr>
        <w:t xml:space="preserve">Den digitale kompetansen til elevane er variert. Fylkeskommunen har gode system som vi nyttar (VIS og Teams). Det verkar som </w:t>
      </w:r>
      <w:r w:rsidRPr="0069324E">
        <w:rPr>
          <w:sz w:val="24"/>
          <w:lang w:val="nn-NO"/>
        </w:rPr>
        <w:t>elevane i stor grad nyttar desse systema godt. Motivasjon for å arbeide med fag digitalt er heilt naturleg, sjølv om motivasjonen nok er varierande også her.</w:t>
      </w:r>
    </w:p>
    <w:p w14:paraId="3795DDC5" w14:textId="77777777" w:rsidR="0040629B" w:rsidRPr="0069324E" w:rsidRDefault="0040629B">
      <w:pPr>
        <w:rPr>
          <w:lang w:val="nn-NO"/>
        </w:rPr>
      </w:pPr>
    </w:p>
    <w:p w14:paraId="0B69A975" w14:textId="77777777" w:rsidR="0040629B" w:rsidRPr="0069324E" w:rsidRDefault="00744065">
      <w:pPr>
        <w:rPr>
          <w:lang w:val="nn-NO"/>
        </w:rPr>
      </w:pPr>
      <w:r w:rsidRPr="0069324E">
        <w:rPr>
          <w:sz w:val="24"/>
          <w:lang w:val="nn-NO"/>
        </w:rPr>
        <w:t>Gjennomsnittet på inntakspoeng til vg1 HVS er blant dei lågaste i fylket. Vi er derfor svært godt</w:t>
      </w:r>
      <w:r w:rsidRPr="0069324E">
        <w:rPr>
          <w:sz w:val="24"/>
          <w:lang w:val="nn-NO"/>
        </w:rPr>
        <w:t xml:space="preserve"> nøgde med at elevane opplever bra høg grad av meistring og trivsel. Ei praktisk opplæring som opplevast relevant i kombinasjon med å vere tett på den einskilde er viktig og bra for elevane.</w:t>
      </w:r>
    </w:p>
    <w:p w14:paraId="6F96ADA4" w14:textId="77777777" w:rsidR="0040629B" w:rsidRPr="0069324E" w:rsidRDefault="0040629B">
      <w:pPr>
        <w:rPr>
          <w:lang w:val="nn-NO"/>
        </w:rPr>
      </w:pPr>
    </w:p>
    <w:p w14:paraId="02905901" w14:textId="77777777" w:rsidR="0040629B" w:rsidRPr="0069324E" w:rsidRDefault="00744065">
      <w:pPr>
        <w:rPr>
          <w:lang w:val="nn-NO"/>
        </w:rPr>
      </w:pPr>
      <w:r w:rsidRPr="0069324E">
        <w:rPr>
          <w:sz w:val="24"/>
          <w:lang w:val="nn-NO"/>
        </w:rPr>
        <w:t>Når ein ser på det samla biletet for elevundersøkinga og ein tek</w:t>
      </w:r>
      <w:r w:rsidRPr="0069324E">
        <w:rPr>
          <w:sz w:val="24"/>
          <w:lang w:val="nn-NO"/>
        </w:rPr>
        <w:t xml:space="preserve"> med korona-bakteppet som elevane har hatt sidan våren 2020, er det nesten utruleg at det ikkje gir fleire negative utslag i elevundersøkinga.</w:t>
      </w:r>
    </w:p>
    <w:p w14:paraId="76B3288B" w14:textId="77777777" w:rsidR="0040629B" w:rsidRPr="0069324E" w:rsidRDefault="0040629B">
      <w:pPr>
        <w:rPr>
          <w:lang w:val="nn-NO"/>
        </w:rPr>
      </w:pPr>
    </w:p>
    <w:p w14:paraId="52274AA4" w14:textId="77777777" w:rsidR="0040629B" w:rsidRPr="0069324E" w:rsidRDefault="0040629B">
      <w:pPr>
        <w:rPr>
          <w:lang w:val="nn-NO"/>
        </w:rPr>
      </w:pPr>
    </w:p>
    <w:p w14:paraId="486766F2" w14:textId="77777777" w:rsidR="0040629B" w:rsidRPr="0069324E" w:rsidRDefault="0040629B">
      <w:pPr>
        <w:rPr>
          <w:lang w:val="nn-NO"/>
        </w:rPr>
      </w:pPr>
    </w:p>
    <w:p w14:paraId="41E524EF" w14:textId="77777777" w:rsidR="0040629B" w:rsidRPr="0069324E" w:rsidRDefault="00744065">
      <w:pPr>
        <w:rPr>
          <w:lang w:val="nn-NO"/>
        </w:rPr>
      </w:pPr>
      <w:r w:rsidRPr="0069324E">
        <w:rPr>
          <w:lang w:val="nn-NO"/>
        </w:rPr>
        <w:br w:type="page"/>
      </w:r>
    </w:p>
    <w:p w14:paraId="7B08C05B" w14:textId="77777777" w:rsidR="0040629B" w:rsidRPr="0069324E" w:rsidRDefault="00744065">
      <w:pPr>
        <w:pStyle w:val="Overskrift2"/>
        <w:rPr>
          <w:lang w:val="nn-NO"/>
        </w:rPr>
      </w:pPr>
      <w:r w:rsidRPr="0069324E">
        <w:rPr>
          <w:lang w:val="nn-NO"/>
        </w:rPr>
        <w:lastRenderedPageBreak/>
        <w:t>3.2 Vurderingspraksis, elevdemokrati og medverknad</w:t>
      </w:r>
    </w:p>
    <w:p w14:paraId="19C85BEC" w14:textId="77777777" w:rsidR="0040629B" w:rsidRPr="0069324E" w:rsidRDefault="0040629B">
      <w:pPr>
        <w:pStyle w:val="Overskrift2"/>
        <w:rPr>
          <w:lang w:val="nn-NO"/>
        </w:rPr>
      </w:pPr>
    </w:p>
    <w:p w14:paraId="367B1FC3" w14:textId="77777777" w:rsidR="0040629B" w:rsidRPr="0069324E" w:rsidRDefault="00744065">
      <w:pPr>
        <w:rPr>
          <w:lang w:val="nn-NO"/>
        </w:rPr>
      </w:pPr>
      <w:r w:rsidRPr="0069324E">
        <w:rPr>
          <w:sz w:val="24"/>
          <w:lang w:val="nn-NO"/>
        </w:rPr>
        <w:t>Møteverksemd der elevane er representerte i fast utval:</w:t>
      </w:r>
    </w:p>
    <w:p w14:paraId="2C7E4A11" w14:textId="77777777" w:rsidR="0040629B" w:rsidRPr="0069324E" w:rsidRDefault="0040629B">
      <w:pPr>
        <w:rPr>
          <w:lang w:val="nn-NO"/>
        </w:rPr>
      </w:pPr>
    </w:p>
    <w:p w14:paraId="03EC39EF" w14:textId="77777777" w:rsidR="0040629B" w:rsidRPr="0069324E" w:rsidRDefault="00744065">
      <w:pPr>
        <w:rPr>
          <w:lang w:val="nn-NO"/>
        </w:rPr>
      </w:pPr>
      <w:r w:rsidRPr="0069324E">
        <w:rPr>
          <w:sz w:val="24"/>
          <w:lang w:val="nn-NO"/>
        </w:rPr>
        <w:t>Tal på møte i elevrådet: Om lag 12. Elevrådsstyret hadde om lag dobbelt så mange møte.</w:t>
      </w:r>
    </w:p>
    <w:p w14:paraId="18772B71" w14:textId="77777777" w:rsidR="0040629B" w:rsidRPr="0069324E" w:rsidRDefault="00744065">
      <w:pPr>
        <w:rPr>
          <w:lang w:val="nn-NO"/>
        </w:rPr>
      </w:pPr>
      <w:r w:rsidRPr="0069324E">
        <w:rPr>
          <w:sz w:val="24"/>
          <w:lang w:val="nn-NO"/>
        </w:rPr>
        <w:t xml:space="preserve">Skulen har ikkje etablert eige skulemiljøutval. Elevråd, skuleutval og AU (arbeidsmiljøutval for elevane) har skulemiljø og læringsmiljø som tema kontinuerleg. AU har </w:t>
      </w:r>
      <w:r w:rsidRPr="0069324E">
        <w:rPr>
          <w:sz w:val="24"/>
          <w:lang w:val="nn-NO"/>
        </w:rPr>
        <w:t>møte to gongar i året.</w:t>
      </w:r>
    </w:p>
    <w:p w14:paraId="2ECA4892" w14:textId="77777777" w:rsidR="0040629B" w:rsidRPr="0069324E" w:rsidRDefault="00744065">
      <w:pPr>
        <w:rPr>
          <w:lang w:val="nn-NO"/>
        </w:rPr>
      </w:pPr>
      <w:r w:rsidRPr="0069324E">
        <w:rPr>
          <w:sz w:val="24"/>
          <w:lang w:val="nn-NO"/>
        </w:rPr>
        <w:t>Tal på skuleutvalsmøte skuleåret 21-22: 2</w:t>
      </w:r>
    </w:p>
    <w:p w14:paraId="214EDD8F" w14:textId="77777777" w:rsidR="0040629B" w:rsidRPr="0069324E" w:rsidRDefault="0040629B">
      <w:pPr>
        <w:rPr>
          <w:lang w:val="nn-NO"/>
        </w:rPr>
      </w:pPr>
    </w:p>
    <w:p w14:paraId="69968C97" w14:textId="77777777" w:rsidR="0040629B" w:rsidRPr="0069324E" w:rsidRDefault="0040629B">
      <w:pPr>
        <w:rPr>
          <w:lang w:val="nn-NO"/>
        </w:rPr>
      </w:pPr>
    </w:p>
    <w:p w14:paraId="4F9C6E4C" w14:textId="77777777" w:rsidR="0040629B" w:rsidRPr="0069324E" w:rsidRDefault="0040629B">
      <w:pPr>
        <w:rPr>
          <w:lang w:val="nn-NO"/>
        </w:rPr>
      </w:pPr>
    </w:p>
    <w:p w14:paraId="3F403399" w14:textId="77777777" w:rsidR="0040629B" w:rsidRDefault="00744065">
      <w:pPr>
        <w:numPr>
          <w:ilvl w:val="0"/>
          <w:numId w:val="1"/>
        </w:numPr>
        <w:rPr>
          <w:sz w:val="24"/>
        </w:rPr>
      </w:pPr>
      <w:r>
        <w:rPr>
          <w:sz w:val="24"/>
        </w:rPr>
        <w:t>Arbeid med vurderingspraksis:</w:t>
      </w:r>
    </w:p>
    <w:p w14:paraId="1D085431" w14:textId="77777777" w:rsidR="0040629B" w:rsidRDefault="0040629B"/>
    <w:p w14:paraId="6392ACF2" w14:textId="77777777" w:rsidR="0040629B" w:rsidRPr="0069324E" w:rsidRDefault="00744065">
      <w:pPr>
        <w:numPr>
          <w:ilvl w:val="1"/>
          <w:numId w:val="2"/>
        </w:numPr>
        <w:rPr>
          <w:sz w:val="24"/>
          <w:lang w:val="nn-NO"/>
        </w:rPr>
      </w:pPr>
      <w:r w:rsidRPr="0069324E">
        <w:rPr>
          <w:sz w:val="24"/>
          <w:lang w:val="nn-NO"/>
        </w:rPr>
        <w:t xml:space="preserve">Skulen har siste åra hatt noko samarbeid med HVO om emnet. I tillegg har kollegiet arbeidd på tvers av faga med vurderingspraksis knytta til ny </w:t>
      </w:r>
      <w:r w:rsidRPr="0069324E">
        <w:rPr>
          <w:sz w:val="24"/>
          <w:lang w:val="nn-NO"/>
        </w:rPr>
        <w:t>vurderingsforskrift og kunnskapsomgrepet i fagfornyinga. Medvit om forståing for undervegsvurdering og sluttvurdering er aukande, og vurderingpraksis har endra seg noko. I og med at HVS har så mange praktiske fag, er nok synet på vurdering noko utvida sama</w:t>
      </w:r>
      <w:r w:rsidRPr="0069324E">
        <w:rPr>
          <w:sz w:val="24"/>
          <w:lang w:val="nn-NO"/>
        </w:rPr>
        <w:t>nlikna med i reint teoretiske fag. Vi har også utveksla erfaringar med eigenvurdering med mål om at elevane må involverast meir i vurdering av eige arbeid.</w:t>
      </w:r>
    </w:p>
    <w:p w14:paraId="0D01B541" w14:textId="77777777" w:rsidR="0040629B" w:rsidRPr="0069324E" w:rsidRDefault="0040629B">
      <w:pPr>
        <w:rPr>
          <w:lang w:val="nn-NO"/>
        </w:rPr>
      </w:pPr>
    </w:p>
    <w:p w14:paraId="15934353" w14:textId="77777777" w:rsidR="0040629B" w:rsidRPr="0069324E" w:rsidRDefault="00744065">
      <w:pPr>
        <w:numPr>
          <w:ilvl w:val="0"/>
          <w:numId w:val="1"/>
        </w:numPr>
        <w:rPr>
          <w:sz w:val="24"/>
          <w:lang w:val="nn-NO"/>
        </w:rPr>
      </w:pPr>
      <w:r w:rsidRPr="0069324E">
        <w:rPr>
          <w:sz w:val="24"/>
          <w:lang w:val="nn-NO"/>
        </w:rPr>
        <w:t>Korleis elevane blir involverte i korleis dei skal arbeide med faga sine:</w:t>
      </w:r>
    </w:p>
    <w:p w14:paraId="4D8A9048" w14:textId="77777777" w:rsidR="0040629B" w:rsidRPr="0069324E" w:rsidRDefault="0040629B">
      <w:pPr>
        <w:rPr>
          <w:lang w:val="nn-NO"/>
        </w:rPr>
      </w:pPr>
    </w:p>
    <w:p w14:paraId="57CDFEC9" w14:textId="77777777" w:rsidR="0040629B" w:rsidRPr="0069324E" w:rsidRDefault="00744065">
      <w:pPr>
        <w:numPr>
          <w:ilvl w:val="1"/>
          <w:numId w:val="3"/>
        </w:numPr>
        <w:rPr>
          <w:sz w:val="24"/>
          <w:lang w:val="nn-NO"/>
        </w:rPr>
      </w:pPr>
      <w:r w:rsidRPr="0069324E">
        <w:rPr>
          <w:sz w:val="24"/>
          <w:lang w:val="nn-NO"/>
        </w:rPr>
        <w:t>Det er først og fremst f</w:t>
      </w:r>
      <w:r w:rsidRPr="0069324E">
        <w:rPr>
          <w:sz w:val="24"/>
          <w:lang w:val="nn-NO"/>
        </w:rPr>
        <w:t>aglærar i dialog med klassen som legg opp korleis ein skal arbeide med faga. Lærarane melder om variert engasjement hos elevane om dette. Vi ønskjer sjølvsagt medverknad frå elevane her, innanfor dei rammene som læreplanen legg.</w:t>
      </w:r>
    </w:p>
    <w:p w14:paraId="14B43CB0" w14:textId="77777777" w:rsidR="0040629B" w:rsidRPr="0069324E" w:rsidRDefault="0040629B">
      <w:pPr>
        <w:rPr>
          <w:lang w:val="nn-NO"/>
        </w:rPr>
      </w:pPr>
    </w:p>
    <w:p w14:paraId="6188F358" w14:textId="77777777" w:rsidR="0040629B" w:rsidRDefault="00744065">
      <w:pPr>
        <w:numPr>
          <w:ilvl w:val="0"/>
          <w:numId w:val="1"/>
        </w:numPr>
        <w:rPr>
          <w:sz w:val="24"/>
        </w:rPr>
      </w:pPr>
      <w:r>
        <w:rPr>
          <w:sz w:val="24"/>
        </w:rPr>
        <w:t>Skulen sitt systematiske a</w:t>
      </w:r>
      <w:r>
        <w:rPr>
          <w:sz w:val="24"/>
        </w:rPr>
        <w:t>rbeid med skolemiljø (opplæringslova kapittel 9A):</w:t>
      </w:r>
    </w:p>
    <w:p w14:paraId="5DEC54C7" w14:textId="77777777" w:rsidR="0040629B" w:rsidRDefault="0040629B"/>
    <w:p w14:paraId="4E7D4004" w14:textId="4E9441E5" w:rsidR="0040629B" w:rsidRDefault="00744065">
      <w:pPr>
        <w:numPr>
          <w:ilvl w:val="1"/>
          <w:numId w:val="4"/>
        </w:numPr>
        <w:rPr>
          <w:sz w:val="24"/>
          <w:lang w:val="nn-NO"/>
        </w:rPr>
      </w:pPr>
      <w:r w:rsidRPr="0069324E">
        <w:rPr>
          <w:sz w:val="24"/>
          <w:lang w:val="nn-NO"/>
        </w:rPr>
        <w:t>Skulen sitt innsatsteam mot mobbing er samansett av rektor, ein avd.leiar, sos.ped. rådgjevar og PPT. Informasjon om arbeidet med §9A vert gjort på føresettemøte i september, informasjon til elevane frå r</w:t>
      </w:r>
      <w:r w:rsidRPr="0069324E">
        <w:rPr>
          <w:sz w:val="24"/>
          <w:lang w:val="nn-NO"/>
        </w:rPr>
        <w:t>ådgjevar, opplysningar på info-skjermar og på heimesida vår.</w:t>
      </w:r>
    </w:p>
    <w:p w14:paraId="28B0D8BE" w14:textId="77777777" w:rsidR="0069324E" w:rsidRPr="0069324E" w:rsidRDefault="0069324E" w:rsidP="0069324E">
      <w:pPr>
        <w:ind w:left="700"/>
        <w:rPr>
          <w:sz w:val="24"/>
          <w:lang w:val="nn-NO"/>
        </w:rPr>
      </w:pPr>
    </w:p>
    <w:p w14:paraId="360DBE9B" w14:textId="77777777" w:rsidR="0040629B" w:rsidRPr="0069324E" w:rsidRDefault="00744065">
      <w:pPr>
        <w:rPr>
          <w:lang w:val="nn-NO"/>
        </w:rPr>
      </w:pPr>
      <w:r w:rsidRPr="0069324E">
        <w:rPr>
          <w:sz w:val="24"/>
          <w:lang w:val="nn-NO"/>
        </w:rPr>
        <w:t>HVS har som andre vidaregåande skular fokus på psykisk helse. I løpet av første halvår hadde vi ei gjennomføring av VIP (Veiledning i psykisk helse) der skulen samarbeider med kommunal helsetenes</w:t>
      </w:r>
      <w:r w:rsidRPr="0069324E">
        <w:rPr>
          <w:sz w:val="24"/>
          <w:lang w:val="nn-NO"/>
        </w:rPr>
        <w:t>te og PPT.</w:t>
      </w:r>
    </w:p>
    <w:p w14:paraId="48562264" w14:textId="77777777" w:rsidR="0040629B" w:rsidRPr="0069324E" w:rsidRDefault="00744065">
      <w:pPr>
        <w:rPr>
          <w:lang w:val="nn-NO"/>
        </w:rPr>
      </w:pPr>
      <w:r w:rsidRPr="0069324E">
        <w:rPr>
          <w:sz w:val="24"/>
          <w:lang w:val="nn-NO"/>
        </w:rPr>
        <w:t xml:space="preserve">Det viktigaste arbeidet når det gjeld å skape eit godt skulemiljø skjer sjølvsagt førebyggjande, der relasjonsbygging, arbeid for eit godt klassemiljø og eit godt </w:t>
      </w:r>
      <w:r w:rsidRPr="0069324E">
        <w:rPr>
          <w:sz w:val="24"/>
          <w:lang w:val="nn-NO"/>
        </w:rPr>
        <w:lastRenderedPageBreak/>
        <w:t>læringsmiljø er vesentlege faktorar. Dette legg vi stor vekt på, og særleg ved opp</w:t>
      </w:r>
      <w:r w:rsidRPr="0069324E">
        <w:rPr>
          <w:sz w:val="24"/>
          <w:lang w:val="nn-NO"/>
        </w:rPr>
        <w:t>start av skuleåret.</w:t>
      </w:r>
    </w:p>
    <w:p w14:paraId="2B722741" w14:textId="77777777" w:rsidR="0040629B" w:rsidRPr="0069324E" w:rsidRDefault="0040629B">
      <w:pPr>
        <w:rPr>
          <w:lang w:val="nn-NO"/>
        </w:rPr>
      </w:pPr>
    </w:p>
    <w:p w14:paraId="5558A2AF" w14:textId="77777777" w:rsidR="0040629B" w:rsidRPr="0069324E" w:rsidRDefault="00744065">
      <w:pPr>
        <w:numPr>
          <w:ilvl w:val="0"/>
          <w:numId w:val="1"/>
        </w:numPr>
        <w:rPr>
          <w:sz w:val="24"/>
          <w:lang w:val="nn-NO"/>
        </w:rPr>
      </w:pPr>
      <w:r w:rsidRPr="0069324E">
        <w:rPr>
          <w:sz w:val="24"/>
          <w:lang w:val="nn-NO"/>
        </w:rPr>
        <w:t>Elevmedverknad og korleis elevane blir involvert i arbeidet for å skape og oppretthalde eit godt og trygt læringsmiljø:</w:t>
      </w:r>
    </w:p>
    <w:p w14:paraId="4465E4A6" w14:textId="77777777" w:rsidR="0040629B" w:rsidRPr="0069324E" w:rsidRDefault="0040629B">
      <w:pPr>
        <w:rPr>
          <w:lang w:val="nn-NO"/>
        </w:rPr>
      </w:pPr>
    </w:p>
    <w:p w14:paraId="14017C50" w14:textId="77777777" w:rsidR="0040629B" w:rsidRPr="0069324E" w:rsidRDefault="00744065">
      <w:pPr>
        <w:numPr>
          <w:ilvl w:val="1"/>
          <w:numId w:val="5"/>
        </w:numPr>
        <w:rPr>
          <w:sz w:val="24"/>
          <w:lang w:val="nn-NO"/>
        </w:rPr>
      </w:pPr>
      <w:r w:rsidRPr="0069324E">
        <w:rPr>
          <w:sz w:val="24"/>
          <w:lang w:val="nn-NO"/>
        </w:rPr>
        <w:t>Elevråd, AU-møte og basisgruppemøte er arenaer som jamnleg tek opp dette. Elevrådet har gode innspel til miljørett</w:t>
      </w:r>
      <w:r w:rsidRPr="0069324E">
        <w:rPr>
          <w:sz w:val="24"/>
          <w:lang w:val="nn-NO"/>
        </w:rPr>
        <w:t>a tiltak for elevane og fleire av desse tiltaka er sette ut i livet. God dialog er som alltid nøkkelen om ein skal få til noko her. I tillegg skjer det kontinuerlege arbeidet i klassen, leia av kontaktlærar.</w:t>
      </w:r>
    </w:p>
    <w:p w14:paraId="180AD1E5" w14:textId="77777777" w:rsidR="0040629B" w:rsidRPr="0069324E" w:rsidRDefault="0040629B">
      <w:pPr>
        <w:rPr>
          <w:lang w:val="nn-NO"/>
        </w:rPr>
      </w:pPr>
    </w:p>
    <w:p w14:paraId="722306F2" w14:textId="77777777" w:rsidR="0040629B" w:rsidRPr="0069324E" w:rsidRDefault="0040629B">
      <w:pPr>
        <w:rPr>
          <w:lang w:val="nn-NO"/>
        </w:rPr>
      </w:pPr>
    </w:p>
    <w:p w14:paraId="44CE5A10" w14:textId="77777777" w:rsidR="0040629B" w:rsidRPr="0069324E" w:rsidRDefault="00744065">
      <w:pPr>
        <w:numPr>
          <w:ilvl w:val="0"/>
          <w:numId w:val="1"/>
        </w:numPr>
        <w:rPr>
          <w:sz w:val="24"/>
          <w:lang w:val="nn-NO"/>
        </w:rPr>
      </w:pPr>
      <w:r w:rsidRPr="0069324E">
        <w:rPr>
          <w:sz w:val="24"/>
          <w:lang w:val="nn-NO"/>
        </w:rPr>
        <w:t>Informasjon til elevråd og skuleutval om skule</w:t>
      </w:r>
      <w:r w:rsidRPr="0069324E">
        <w:rPr>
          <w:sz w:val="24"/>
          <w:lang w:val="nn-NO"/>
        </w:rPr>
        <w:t>miljøet og korleis skulen arbeider:</w:t>
      </w:r>
    </w:p>
    <w:p w14:paraId="3B62043C" w14:textId="77777777" w:rsidR="0040629B" w:rsidRPr="0069324E" w:rsidRDefault="0040629B">
      <w:pPr>
        <w:rPr>
          <w:lang w:val="nn-NO"/>
        </w:rPr>
      </w:pPr>
    </w:p>
    <w:p w14:paraId="3A494545" w14:textId="77777777" w:rsidR="0040629B" w:rsidRPr="0069324E" w:rsidRDefault="00744065">
      <w:pPr>
        <w:numPr>
          <w:ilvl w:val="1"/>
          <w:numId w:val="6"/>
        </w:numPr>
        <w:rPr>
          <w:sz w:val="24"/>
          <w:lang w:val="nn-NO"/>
        </w:rPr>
      </w:pPr>
      <w:r w:rsidRPr="0069324E">
        <w:rPr>
          <w:sz w:val="24"/>
          <w:lang w:val="nn-NO"/>
        </w:rPr>
        <w:t>Alle utval der elevane er involverte vert informerte om undersøkingar og resultat av desse. Det er sjølvsagt naturleg å reflektere over både spørsmål og resultat av desse undersøkingane. Informasjon om skulen sitt syste</w:t>
      </w:r>
      <w:r w:rsidRPr="0069324E">
        <w:rPr>
          <w:sz w:val="24"/>
          <w:lang w:val="nn-NO"/>
        </w:rPr>
        <w:t>matiske arbeid med skulemiljø og læringsmiljø vert det informert om i direkte møte med elevane, i utvala og i skulen sine informasjonskanalar.</w:t>
      </w:r>
    </w:p>
    <w:p w14:paraId="27F328E2" w14:textId="77777777" w:rsidR="0040629B" w:rsidRPr="0069324E" w:rsidRDefault="0040629B">
      <w:pPr>
        <w:rPr>
          <w:lang w:val="nn-NO"/>
        </w:rPr>
      </w:pPr>
    </w:p>
    <w:p w14:paraId="36741E26" w14:textId="77777777" w:rsidR="0040629B" w:rsidRPr="0069324E" w:rsidRDefault="0040629B">
      <w:pPr>
        <w:rPr>
          <w:lang w:val="nn-NO"/>
        </w:rPr>
      </w:pPr>
    </w:p>
    <w:p w14:paraId="1FB56C8D" w14:textId="77777777" w:rsidR="0040629B" w:rsidRPr="0069324E" w:rsidRDefault="00744065">
      <w:pPr>
        <w:rPr>
          <w:lang w:val="nn-NO"/>
        </w:rPr>
      </w:pPr>
      <w:r w:rsidRPr="0069324E">
        <w:rPr>
          <w:lang w:val="nn-NO"/>
        </w:rPr>
        <w:br w:type="page"/>
      </w:r>
    </w:p>
    <w:p w14:paraId="689877DB" w14:textId="12C79DFC" w:rsidR="0040629B" w:rsidRDefault="00744065">
      <w:pPr>
        <w:pStyle w:val="Overskrift2"/>
      </w:pPr>
      <w:r>
        <w:lastRenderedPageBreak/>
        <w:t xml:space="preserve">3.3 Læringsmiljø </w:t>
      </w:r>
    </w:p>
    <w:p w14:paraId="0F047B4E" w14:textId="77777777" w:rsidR="00744065" w:rsidRPr="00744065" w:rsidRDefault="00744065" w:rsidP="00744065"/>
    <w:p w14:paraId="3C3B0E09" w14:textId="77777777" w:rsidR="0040629B" w:rsidRDefault="00744065">
      <w:pPr>
        <w:rPr>
          <w:sz w:val="8"/>
        </w:rPr>
      </w:pPr>
      <w:r>
        <w:rPr>
          <w:sz w:val="8"/>
        </w:rPr>
        <w:t xml:space="preserve"> </w:t>
      </w:r>
    </w:p>
    <w:p w14:paraId="40964450" w14:textId="77777777" w:rsidR="0040629B" w:rsidRDefault="00744065">
      <w:r>
        <w:rPr>
          <w:noProof/>
        </w:rPr>
        <w:drawing>
          <wp:inline distT="0" distB="0" distL="0" distR="0" wp14:anchorId="3DC66E0B" wp14:editId="00786641">
            <wp:extent cx="2143125" cy="2009775"/>
            <wp:effectExtent l="0" t="0" r="0" b="0"/>
            <wp:docPr id="5" name="Drawing 5" descr="Picture 5"/>
            <wp:cNvGraphicFramePr/>
            <a:graphic xmlns:a="http://schemas.openxmlformats.org/drawingml/2006/main">
              <a:graphicData uri="http://schemas.openxmlformats.org/drawingml/2006/picture">
                <pic:pic xmlns:pic="http://schemas.openxmlformats.org/drawingml/2006/picture">
                  <pic:nvPicPr>
                    <pic:cNvPr id="0" name="Picture 5" descr="Picture 5"/>
                    <pic:cNvPicPr>
                      <a:picLocks noChangeAspect="1"/>
                    </pic:cNvPicPr>
                  </pic:nvPicPr>
                  <pic:blipFill>
                    <a:blip r:embed="rId11"/>
                    <a:stretch>
                      <a:fillRect/>
                    </a:stretch>
                  </pic:blipFill>
                  <pic:spPr>
                    <a:xfrm>
                      <a:off x="0" y="0"/>
                      <a:ext cx="2143125" cy="2009775"/>
                    </a:xfrm>
                    <a:prstGeom prst="rect">
                      <a:avLst/>
                    </a:prstGeom>
                  </pic:spPr>
                </pic:pic>
              </a:graphicData>
            </a:graphic>
          </wp:inline>
        </w:drawing>
      </w:r>
    </w:p>
    <w:p w14:paraId="5FC7911E" w14:textId="77777777" w:rsidR="0040629B" w:rsidRDefault="00744065">
      <w:r>
        <w:t xml:space="preserve"> </w:t>
      </w:r>
    </w:p>
    <w:p w14:paraId="061726DC" w14:textId="77777777" w:rsidR="0040629B" w:rsidRPr="0069324E" w:rsidRDefault="00744065">
      <w:pPr>
        <w:rPr>
          <w:lang w:val="nn-NO"/>
        </w:rPr>
      </w:pPr>
      <w:r>
        <w:rPr>
          <w:sz w:val="24"/>
        </w:rPr>
        <w:t xml:space="preserve">I handlingsplanen til HVS er arbeid med læring og trivsel det mest </w:t>
      </w:r>
      <w:r>
        <w:rPr>
          <w:sz w:val="24"/>
        </w:rPr>
        <w:t xml:space="preserve">sentrale. Trivsel, og tryggheit må vere på plass dersom eleven skal kunne lære. </w:t>
      </w:r>
      <w:r w:rsidRPr="0069324E">
        <w:rPr>
          <w:sz w:val="24"/>
          <w:lang w:val="nn-NO"/>
        </w:rPr>
        <w:t>I skulen sine eigne kjerneverdiar står dette også sentralt (sjå figuren ovanfor), og vi løftar dei fram, særleg ved skulestart, for elevar, tilsette og føresette. På mange måta</w:t>
      </w:r>
      <w:r w:rsidRPr="0069324E">
        <w:rPr>
          <w:sz w:val="24"/>
          <w:lang w:val="nn-NO"/>
        </w:rPr>
        <w:t>r er skulestarten vårt "gyldne øyeblikk". Då har vi mulegheita til å legge fundamentet og klargjere korleis vår læringskultur skal vere.</w:t>
      </w:r>
    </w:p>
    <w:p w14:paraId="413A7C2C" w14:textId="77777777" w:rsidR="0040629B" w:rsidRPr="0069324E" w:rsidRDefault="00744065">
      <w:pPr>
        <w:rPr>
          <w:lang w:val="nn-NO"/>
        </w:rPr>
      </w:pPr>
      <w:r w:rsidRPr="0069324E">
        <w:rPr>
          <w:sz w:val="24"/>
          <w:lang w:val="nn-NO"/>
        </w:rPr>
        <w:t>Kontaktlæraren er den som driv dette arbeidet fram i klassen og i klasselæramøte. Vi arbeider for at alle lærarane skal</w:t>
      </w:r>
      <w:r w:rsidRPr="0069324E">
        <w:rPr>
          <w:sz w:val="24"/>
          <w:lang w:val="nn-NO"/>
        </w:rPr>
        <w:t xml:space="preserve"> framstå som samstemte når det gjeld kva vi forventar av elevane og kvarandre elles, og når det gjeld å skape det gode læringsmiljøet.</w:t>
      </w:r>
    </w:p>
    <w:p w14:paraId="7BBA6AF0" w14:textId="77777777" w:rsidR="0040629B" w:rsidRPr="0069324E" w:rsidRDefault="00744065">
      <w:pPr>
        <w:rPr>
          <w:lang w:val="nn-NO"/>
        </w:rPr>
      </w:pPr>
      <w:r w:rsidRPr="0069324E">
        <w:rPr>
          <w:sz w:val="24"/>
          <w:lang w:val="nn-NO"/>
        </w:rPr>
        <w:t>I klassene sine basisgruppemøte, i elevsamtalane, i arbeidsutvala til elevane og i elevrådet er læringsmiljø tema. I ette</w:t>
      </w:r>
      <w:r w:rsidRPr="0069324E">
        <w:rPr>
          <w:sz w:val="24"/>
          <w:lang w:val="nn-NO"/>
        </w:rPr>
        <w:t>rkant av elevundersøkinga og undervisningsevalueringane er det også gode mulegheiter til å reflektere over og drøfte tiltak for eit betre læringsmiljø.</w:t>
      </w:r>
    </w:p>
    <w:p w14:paraId="39A579EA" w14:textId="77777777" w:rsidR="0040629B" w:rsidRPr="0069324E" w:rsidRDefault="0040629B">
      <w:pPr>
        <w:rPr>
          <w:lang w:val="nn-NO"/>
        </w:rPr>
      </w:pPr>
    </w:p>
    <w:p w14:paraId="1C42E23F" w14:textId="77777777" w:rsidR="0040629B" w:rsidRPr="0069324E" w:rsidRDefault="00744065">
      <w:pPr>
        <w:rPr>
          <w:lang w:val="nn-NO"/>
        </w:rPr>
      </w:pPr>
      <w:r w:rsidRPr="0069324E">
        <w:rPr>
          <w:sz w:val="24"/>
          <w:lang w:val="nn-NO"/>
        </w:rPr>
        <w:t xml:space="preserve">Opplæringa skal fremje helse, trivsel og læring i eit godt og trygt skulemiljø. I tillegg til arbeidet </w:t>
      </w:r>
      <w:r w:rsidRPr="0069324E">
        <w:rPr>
          <w:sz w:val="24"/>
          <w:lang w:val="nn-NO"/>
        </w:rPr>
        <w:t>som foregår i klassen og i forholdet elev-lærar, har vi gjennomført ein del trivselstiltak, slik som oppgradering av uteområdet. Vi ser at det no foregår fleire sosiale uteaktivitetar enn før, nettopp fordi uteområdet inviterer til det. Kantina er også ein</w:t>
      </w:r>
      <w:r w:rsidRPr="0069324E">
        <w:rPr>
          <w:sz w:val="24"/>
          <w:lang w:val="nn-NO"/>
        </w:rPr>
        <w:t xml:space="preserve"> populær møteplass. I årsplanen vår legg vi opp til ein aktivitetsdag i starten av skuleåret. Målet her er å gje elevane gode fellesskapsopplevingar både i klassen og på tvers, dette ser vi har positiv effekt. Elevrådet er medspelar i mange av dei sosiale </w:t>
      </w:r>
      <w:r w:rsidRPr="0069324E">
        <w:rPr>
          <w:sz w:val="24"/>
          <w:lang w:val="nn-NO"/>
        </w:rPr>
        <w:t>aktivitetane vi arrangerer.</w:t>
      </w:r>
    </w:p>
    <w:p w14:paraId="4CEE555D" w14:textId="77777777" w:rsidR="0040629B" w:rsidRPr="0069324E" w:rsidRDefault="0040629B">
      <w:pPr>
        <w:rPr>
          <w:lang w:val="nn-NO"/>
        </w:rPr>
      </w:pPr>
    </w:p>
    <w:p w14:paraId="6E4DBFC0" w14:textId="77777777" w:rsidR="0040629B" w:rsidRPr="0069324E" w:rsidRDefault="00744065">
      <w:pPr>
        <w:rPr>
          <w:lang w:val="nn-NO"/>
        </w:rPr>
      </w:pPr>
      <w:r w:rsidRPr="0069324E">
        <w:rPr>
          <w:sz w:val="24"/>
          <w:lang w:val="nn-NO"/>
        </w:rPr>
        <w:t>Det har vorte auka fokus på skulen si rolle i russefeiringa. Ved HVS er det ikkje mange som er russ, men vi har tradisjon for å ha jamnlege møte med russen der skuleleiing, politi og kommunelege er med.</w:t>
      </w:r>
    </w:p>
    <w:p w14:paraId="37C22954" w14:textId="77777777" w:rsidR="0040629B" w:rsidRPr="0069324E" w:rsidRDefault="0040629B">
      <w:pPr>
        <w:rPr>
          <w:lang w:val="nn-NO"/>
        </w:rPr>
      </w:pPr>
    </w:p>
    <w:p w14:paraId="2EB849AB" w14:textId="77777777" w:rsidR="0040629B" w:rsidRPr="0069324E" w:rsidRDefault="00744065">
      <w:pPr>
        <w:rPr>
          <w:lang w:val="nn-NO"/>
        </w:rPr>
      </w:pPr>
      <w:r w:rsidRPr="0069324E">
        <w:rPr>
          <w:sz w:val="24"/>
          <w:lang w:val="nn-NO"/>
        </w:rPr>
        <w:t>For einskildelevar er d</w:t>
      </w:r>
      <w:r w:rsidRPr="0069324E">
        <w:rPr>
          <w:sz w:val="24"/>
          <w:lang w:val="nn-NO"/>
        </w:rPr>
        <w:t xml:space="preserve">et trefftid på skulen både for skulen sin eigen sosialpedagogiske rådgjevar og helsesjukepleiar. Desse kan også hjelpe med å </w:t>
      </w:r>
      <w:r w:rsidRPr="0069324E">
        <w:rPr>
          <w:sz w:val="24"/>
          <w:lang w:val="nn-NO"/>
        </w:rPr>
        <w:lastRenderedPageBreak/>
        <w:t>vise saker vidare til PPT, psykisk helseteneste i kommunen eller spesialisthelsetenesta.</w:t>
      </w:r>
    </w:p>
    <w:p w14:paraId="6EEEE9E7" w14:textId="77777777" w:rsidR="0040629B" w:rsidRPr="0069324E" w:rsidRDefault="0040629B">
      <w:pPr>
        <w:rPr>
          <w:lang w:val="nn-NO"/>
        </w:rPr>
      </w:pPr>
    </w:p>
    <w:p w14:paraId="5E903961" w14:textId="77777777" w:rsidR="0040629B" w:rsidRPr="0069324E" w:rsidRDefault="00744065">
      <w:pPr>
        <w:rPr>
          <w:lang w:val="nn-NO"/>
        </w:rPr>
      </w:pPr>
      <w:r w:rsidRPr="0069324E">
        <w:rPr>
          <w:sz w:val="24"/>
          <w:lang w:val="nn-NO"/>
        </w:rPr>
        <w:t>Vi er nøgde med at fleire elevar melder f</w:t>
      </w:r>
      <w:r w:rsidRPr="0069324E">
        <w:rPr>
          <w:sz w:val="24"/>
          <w:lang w:val="nn-NO"/>
        </w:rPr>
        <w:t>rå om krenking og mobbing. I skuleåret 21-22 vart det laga tre skriftlege planar med bakgrunn i melde saker (jf. §9A-4 i Opplæringslova). Det vart meldt om fleire saker, men desse vart ikkje definert som mobbesaker, og arbeidet foregikk heller i klassemilj</w:t>
      </w:r>
      <w:r w:rsidRPr="0069324E">
        <w:rPr>
          <w:sz w:val="24"/>
          <w:lang w:val="nn-NO"/>
        </w:rPr>
        <w:t>øet eller i oppfølgingssamtalar med kontaktlærar eller rådgjevar.</w:t>
      </w:r>
    </w:p>
    <w:p w14:paraId="5DF61ED2" w14:textId="77777777" w:rsidR="0040629B" w:rsidRPr="0069324E" w:rsidRDefault="0040629B">
      <w:pPr>
        <w:rPr>
          <w:lang w:val="nn-NO"/>
        </w:rPr>
      </w:pPr>
    </w:p>
    <w:p w14:paraId="46093D4C" w14:textId="77777777" w:rsidR="0040629B" w:rsidRPr="0069324E" w:rsidRDefault="00744065">
      <w:pPr>
        <w:rPr>
          <w:lang w:val="nn-NO"/>
        </w:rPr>
      </w:pPr>
      <w:r w:rsidRPr="0069324E">
        <w:rPr>
          <w:sz w:val="24"/>
          <w:lang w:val="nn-NO"/>
        </w:rPr>
        <w:t>Dei grunnleggande ferdigheitene er definerte til å vere lesing, skriving, rekning, munnlege ferdigheiter og digitale ferdigheiter (jf. overordna del i Opplæringslova). Alt dette vert det ar</w:t>
      </w:r>
      <w:r w:rsidRPr="0069324E">
        <w:rPr>
          <w:sz w:val="24"/>
          <w:lang w:val="nn-NO"/>
        </w:rPr>
        <w:t>beidd meir eller mindre med i alle fag, men sjølvsagt i varierande omfang alt etter faget sin eigenart. Vi ser også at elevane har ulikt ferdigheitsnivå når dei startar på vidaregåande skule. I den tilpassa opplæringa må vi sjølvsagt ta omsyn til det.</w:t>
      </w:r>
    </w:p>
    <w:p w14:paraId="6B8172BC" w14:textId="77777777" w:rsidR="0040629B" w:rsidRPr="0069324E" w:rsidRDefault="0040629B">
      <w:pPr>
        <w:rPr>
          <w:lang w:val="nn-NO"/>
        </w:rPr>
      </w:pPr>
    </w:p>
    <w:p w14:paraId="601B863D" w14:textId="77777777" w:rsidR="0040629B" w:rsidRPr="0069324E" w:rsidRDefault="00744065">
      <w:pPr>
        <w:rPr>
          <w:lang w:val="nn-NO"/>
        </w:rPr>
      </w:pPr>
      <w:r w:rsidRPr="0069324E">
        <w:rPr>
          <w:sz w:val="24"/>
          <w:lang w:val="nn-NO"/>
        </w:rPr>
        <w:t>Det</w:t>
      </w:r>
      <w:r w:rsidRPr="0069324E">
        <w:rPr>
          <w:sz w:val="24"/>
          <w:lang w:val="nn-NO"/>
        </w:rPr>
        <w:t xml:space="preserve"> vart ikkje gjort nokon enkeltvedtak knytta til det fysiske miljøet dette skuleåret (jf § 9A-7 i opplæringslova)</w:t>
      </w:r>
    </w:p>
    <w:p w14:paraId="60A803E1" w14:textId="2377AFBE" w:rsidR="0040629B" w:rsidRPr="0069324E" w:rsidRDefault="0040629B">
      <w:pPr>
        <w:rPr>
          <w:lang w:val="nn-NO"/>
        </w:rPr>
      </w:pPr>
    </w:p>
    <w:p w14:paraId="28A9BE9C" w14:textId="77777777" w:rsidR="0040629B" w:rsidRPr="0069324E" w:rsidRDefault="0040629B">
      <w:pPr>
        <w:rPr>
          <w:lang w:val="nn-NO"/>
        </w:rPr>
      </w:pPr>
    </w:p>
    <w:p w14:paraId="1302216B" w14:textId="77777777" w:rsidR="0040629B" w:rsidRDefault="00744065">
      <w:pPr>
        <w:pStyle w:val="Overskrift1"/>
      </w:pPr>
      <w:r w:rsidRPr="0069324E">
        <w:rPr>
          <w:lang w:val="nn-NO"/>
        </w:rPr>
        <w:br w:type="page"/>
      </w:r>
      <w:r>
        <w:lastRenderedPageBreak/>
        <w:t>4. Læringsresultat</w:t>
      </w:r>
    </w:p>
    <w:p w14:paraId="53C8C8EE" w14:textId="323E1565" w:rsidR="0040629B" w:rsidRDefault="00744065">
      <w:r>
        <w:rPr>
          <w:b/>
        </w:rPr>
        <w:t>Samla</w:t>
      </w:r>
      <w:r>
        <w:rPr>
          <w:b/>
        </w:rPr>
        <w:t xml:space="preserve"> karaktersnitt</w:t>
      </w:r>
    </w:p>
    <w:p w14:paraId="58D1421A" w14:textId="77777777" w:rsidR="0040629B" w:rsidRDefault="00744065">
      <w:pPr>
        <w:rPr>
          <w:sz w:val="16"/>
        </w:rPr>
      </w:pPr>
      <w:r>
        <w:rPr>
          <w:sz w:val="16"/>
        </w:rPr>
        <w:t xml:space="preserve"> </w:t>
      </w:r>
    </w:p>
    <w:p w14:paraId="6EE1D202" w14:textId="77777777" w:rsidR="0040629B" w:rsidRDefault="00744065">
      <w:r>
        <w:rPr>
          <w:noProof/>
        </w:rPr>
        <w:drawing>
          <wp:inline distT="0" distB="0" distL="0" distR="0" wp14:anchorId="25F77F51" wp14:editId="22DC06A5">
            <wp:extent cx="6124575" cy="2190750"/>
            <wp:effectExtent l="0" t="0" r="0" b="0"/>
            <wp:docPr id="6" name="Drawing 6" descr="Picture 6"/>
            <wp:cNvGraphicFramePr/>
            <a:graphic xmlns:a="http://schemas.openxmlformats.org/drawingml/2006/main">
              <a:graphicData uri="http://schemas.openxmlformats.org/drawingml/2006/picture">
                <pic:pic xmlns:pic="http://schemas.openxmlformats.org/drawingml/2006/picture">
                  <pic:nvPicPr>
                    <pic:cNvPr id="0" name="Picture 6" descr="Picture 6"/>
                    <pic:cNvPicPr>
                      <a:picLocks noChangeAspect="1"/>
                    </pic:cNvPicPr>
                  </pic:nvPicPr>
                  <pic:blipFill>
                    <a:blip r:embed="rId12"/>
                    <a:stretch>
                      <a:fillRect/>
                    </a:stretch>
                  </pic:blipFill>
                  <pic:spPr>
                    <a:xfrm>
                      <a:off x="0" y="0"/>
                      <a:ext cx="6124575" cy="2190750"/>
                    </a:xfrm>
                    <a:prstGeom prst="rect">
                      <a:avLst/>
                    </a:prstGeom>
                  </pic:spPr>
                </pic:pic>
              </a:graphicData>
            </a:graphic>
          </wp:inline>
        </w:drawing>
      </w:r>
    </w:p>
    <w:p w14:paraId="68428C83" w14:textId="77777777" w:rsidR="0040629B" w:rsidRDefault="0040629B"/>
    <w:p w14:paraId="5C156C1C" w14:textId="77777777" w:rsidR="0040629B" w:rsidRDefault="0040629B"/>
    <w:p w14:paraId="3CE144F0" w14:textId="77777777" w:rsidR="0040629B" w:rsidRDefault="00744065">
      <w:r>
        <w:rPr>
          <w:sz w:val="16"/>
        </w:rPr>
        <w:t xml:space="preserve">Figuren viser resultater for alle klasser i skoleåret 2021-22. Det inkluderes kun data </w:t>
      </w:r>
      <w:r>
        <w:rPr>
          <w:sz w:val="16"/>
        </w:rPr>
        <w:t>for elever med Elevstatus Elev (E) eller Sluttet (S) eller Alternativ opplæringsplan (A) og Elevtype Normal (N) eller International baccalaureate (I) eller Yrkes- og studiekompetanse - YSK (Y) og Skoletype Offentlig videregående skole.</w:t>
      </w:r>
    </w:p>
    <w:p w14:paraId="291E9211" w14:textId="77777777" w:rsidR="0040629B" w:rsidRDefault="00744065">
      <w:r>
        <w:rPr>
          <w:sz w:val="16"/>
        </w:rPr>
        <w:t>Indikatoren viser samlet karaktersnitt for alle fag det gis karakterer i. Indikatoren inneholder ikke halvvårsvurderinger. Samlet karaktersnitt beregnes som karakterpoengsum/10. Elever med en karakterpoengsum = 0 er tatt ut. Velger man å sammenligne skoleå</w:t>
      </w:r>
      <w:r>
        <w:rPr>
          <w:sz w:val="16"/>
        </w:rPr>
        <w:t>r, vises det ikke individprogresjon. Ikke alle elever har en tilgjengelig karakterpoengsum. Data importeres fra VIGO.</w:t>
      </w:r>
    </w:p>
    <w:p w14:paraId="14D658B7" w14:textId="77777777" w:rsidR="0040629B" w:rsidRDefault="00744065">
      <w:r>
        <w:t xml:space="preserve"> </w:t>
      </w:r>
    </w:p>
    <w:p w14:paraId="3F9779F3" w14:textId="2B4C0DCD" w:rsidR="0040629B" w:rsidRPr="0069324E" w:rsidRDefault="00744065">
      <w:pPr>
        <w:rPr>
          <w:lang w:val="nn-NO"/>
        </w:rPr>
      </w:pPr>
      <w:r>
        <w:rPr>
          <w:sz w:val="24"/>
        </w:rPr>
        <w:t>Sluttkarakteren gir uttrykk for den samla kompetansen eleven har ved slutten av opplæringa. I denne statistikken er det berre standpunkt</w:t>
      </w:r>
      <w:r>
        <w:rPr>
          <w:sz w:val="24"/>
        </w:rPr>
        <w:t xml:space="preserve">karakterar som kjem til uttrykk. </w:t>
      </w:r>
      <w:r w:rsidRPr="0069324E">
        <w:rPr>
          <w:sz w:val="24"/>
          <w:lang w:val="nn-NO"/>
        </w:rPr>
        <w:t>Heller ikkje våren 2022 vart det avvikla eksamen i vidaregåande skule, dette har nok innverknad på karaktersnittet.</w:t>
      </w:r>
    </w:p>
    <w:p w14:paraId="312E2496" w14:textId="77777777" w:rsidR="0040629B" w:rsidRPr="0069324E" w:rsidRDefault="0040629B">
      <w:pPr>
        <w:rPr>
          <w:lang w:val="nn-NO"/>
        </w:rPr>
      </w:pPr>
    </w:p>
    <w:p w14:paraId="523E6901" w14:textId="77777777" w:rsidR="0040629B" w:rsidRDefault="00744065">
      <w:pPr>
        <w:pStyle w:val="Overskrift1"/>
      </w:pPr>
      <w:r w:rsidRPr="0069324E">
        <w:rPr>
          <w:lang w:val="nn-NO"/>
        </w:rPr>
        <w:br w:type="page"/>
      </w:r>
      <w:r>
        <w:lastRenderedPageBreak/>
        <w:t>5. Gjennomføring</w:t>
      </w:r>
    </w:p>
    <w:p w14:paraId="3F4F3563" w14:textId="77777777" w:rsidR="0040629B" w:rsidRDefault="00744065">
      <w:pPr>
        <w:pStyle w:val="Overskrift2"/>
      </w:pPr>
      <w:r>
        <w:t>5.1 Inntak Vg1 - føresetnader</w:t>
      </w:r>
    </w:p>
    <w:p w14:paraId="5CBFF1A0" w14:textId="77777777" w:rsidR="0040629B" w:rsidRDefault="00744065">
      <w:pPr>
        <w:pStyle w:val="Overskrift3"/>
      </w:pPr>
      <w:r>
        <w:t>5.1.1 Karakterpoengsum frå grunnskolen</w:t>
      </w:r>
    </w:p>
    <w:p w14:paraId="4A09416A" w14:textId="1FBA429F" w:rsidR="0040629B" w:rsidRDefault="0040629B">
      <w:pPr>
        <w:rPr>
          <w:sz w:val="16"/>
        </w:rPr>
      </w:pPr>
    </w:p>
    <w:p w14:paraId="601F51DA" w14:textId="77777777" w:rsidR="0040629B" w:rsidRDefault="00744065">
      <w:r>
        <w:rPr>
          <w:noProof/>
        </w:rPr>
        <w:drawing>
          <wp:inline distT="0" distB="0" distL="0" distR="0" wp14:anchorId="6DF79A1A" wp14:editId="4EDFDBCE">
            <wp:extent cx="6124575" cy="2647950"/>
            <wp:effectExtent l="0" t="0" r="0" b="0"/>
            <wp:docPr id="7" name="Drawing 7" descr="Picture 7"/>
            <wp:cNvGraphicFramePr/>
            <a:graphic xmlns:a="http://schemas.openxmlformats.org/drawingml/2006/main">
              <a:graphicData uri="http://schemas.openxmlformats.org/drawingml/2006/picture">
                <pic:pic xmlns:pic="http://schemas.openxmlformats.org/drawingml/2006/picture">
                  <pic:nvPicPr>
                    <pic:cNvPr id="0" name="Picture 7" descr="Picture 7"/>
                    <pic:cNvPicPr>
                      <a:picLocks noChangeAspect="1"/>
                    </pic:cNvPicPr>
                  </pic:nvPicPr>
                  <pic:blipFill>
                    <a:blip r:embed="rId13"/>
                    <a:stretch>
                      <a:fillRect/>
                    </a:stretch>
                  </pic:blipFill>
                  <pic:spPr>
                    <a:xfrm>
                      <a:off x="0" y="0"/>
                      <a:ext cx="6124575" cy="2647950"/>
                    </a:xfrm>
                    <a:prstGeom prst="rect">
                      <a:avLst/>
                    </a:prstGeom>
                  </pic:spPr>
                </pic:pic>
              </a:graphicData>
            </a:graphic>
          </wp:inline>
        </w:drawing>
      </w:r>
    </w:p>
    <w:p w14:paraId="2C9409F0" w14:textId="77777777" w:rsidR="0040629B" w:rsidRDefault="0040629B"/>
    <w:p w14:paraId="464E0BB0" w14:textId="77777777" w:rsidR="0040629B" w:rsidRDefault="0040629B"/>
    <w:p w14:paraId="3B232E10" w14:textId="77777777" w:rsidR="0040629B" w:rsidRDefault="00744065">
      <w:r>
        <w:rPr>
          <w:sz w:val="16"/>
        </w:rPr>
        <w:t>Figuren viser resultater for alle klasser i skoleåret 2021-22. Det inkluderes kun data for elever med Elevstatus Elev (E) eller Sluttet (S) eller Alternativ opplæringsplan (A) og Elevtype Normal (N) eller International baccalaureate</w:t>
      </w:r>
      <w:r>
        <w:rPr>
          <w:sz w:val="16"/>
        </w:rPr>
        <w:t xml:space="preserve"> (I) eller Yrkes- og studiekompetanse - YSK (Y) og Skoletype Offentlig videregående skole.</w:t>
      </w:r>
    </w:p>
    <w:p w14:paraId="4FAAEE75" w14:textId="77777777" w:rsidR="0040629B" w:rsidRDefault="00744065">
      <w:r>
        <w:rPr>
          <w:sz w:val="16"/>
        </w:rPr>
        <w:t>Karakterpoengsum fra grunnskolen er basert på elevenes karakterpoengsum fra grunnskolen, som regner med standpunktkarakterer i alle fag. Elever med en karakterpoengs</w:t>
      </w:r>
      <w:r>
        <w:rPr>
          <w:sz w:val="16"/>
        </w:rPr>
        <w:t>um = 0 eller ukjent karakterpoengsum er samlet i gruppen 'Ukjent'. Ikke alle elever har en tilgjengelig karakterpoengsum fra grunnskolen. Data importeres fra VIGO.</w:t>
      </w:r>
    </w:p>
    <w:p w14:paraId="6B8AE5C1" w14:textId="77777777" w:rsidR="0040629B" w:rsidRDefault="00744065">
      <w:r>
        <w:t xml:space="preserve"> </w:t>
      </w:r>
    </w:p>
    <w:p w14:paraId="4A9D027E" w14:textId="77777777" w:rsidR="0040629B" w:rsidRDefault="00744065">
      <w:pPr>
        <w:pStyle w:val="Overskrift3"/>
      </w:pPr>
      <w:r>
        <w:t>5.1.2 Karakterpoengsum frå grunnskolen siste fem år</w:t>
      </w:r>
    </w:p>
    <w:p w14:paraId="27CF297D" w14:textId="479A9CBC" w:rsidR="0040629B" w:rsidRDefault="0040629B">
      <w:pPr>
        <w:rPr>
          <w:sz w:val="16"/>
        </w:rPr>
      </w:pPr>
    </w:p>
    <w:tbl>
      <w:tblPr>
        <w:tblW w:w="9615" w:type="auto"/>
        <w:tblInd w:w="50" w:type="dxa"/>
        <w:tblBorders>
          <w:top w:val="single" w:sz="8" w:space="0" w:color="000000"/>
          <w:bottom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3153"/>
        <w:gridCol w:w="1292"/>
        <w:gridCol w:w="1292"/>
        <w:gridCol w:w="1292"/>
        <w:gridCol w:w="1292"/>
        <w:gridCol w:w="1292"/>
      </w:tblGrid>
      <w:tr w:rsidR="0040629B" w14:paraId="2175B0D4" w14:textId="77777777">
        <w:trPr>
          <w:cantSplit/>
          <w:tblHeader/>
        </w:trPr>
        <w:tc>
          <w:tcPr>
            <w:tcW w:w="3153" w:type="dxa"/>
            <w:tcBorders>
              <w:top w:val="single" w:sz="8" w:space="0" w:color="000000"/>
              <w:bottom w:val="single" w:sz="8" w:space="0" w:color="000000"/>
            </w:tcBorders>
            <w:shd w:val="clear" w:color="auto" w:fill="FFFFFF"/>
            <w:tcMar>
              <w:top w:w="60" w:type="dxa"/>
              <w:left w:w="50" w:type="dxa"/>
              <w:bottom w:w="40" w:type="dxa"/>
              <w:right w:w="40" w:type="dxa"/>
            </w:tcMar>
          </w:tcPr>
          <w:p w14:paraId="5177577B" w14:textId="77777777" w:rsidR="0040629B" w:rsidRDefault="0040629B"/>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6A63F6ED" w14:textId="77777777" w:rsidR="0040629B" w:rsidRDefault="00744065">
            <w:pPr>
              <w:jc w:val="center"/>
            </w:pPr>
            <w:r>
              <w:rPr>
                <w:b/>
                <w:color w:val="000000"/>
                <w:sz w:val="16"/>
              </w:rPr>
              <w:t>20</w:t>
            </w:r>
            <w:r>
              <w:rPr>
                <w:b/>
                <w:color w:val="000000"/>
                <w:sz w:val="16"/>
              </w:rPr>
              <w:t>21-22</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1804DBDC" w14:textId="77777777" w:rsidR="0040629B" w:rsidRDefault="00744065">
            <w:pPr>
              <w:jc w:val="center"/>
            </w:pPr>
            <w:r>
              <w:rPr>
                <w:b/>
                <w:color w:val="000000"/>
                <w:sz w:val="16"/>
              </w:rPr>
              <w:t>2020-21</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0D7340C5" w14:textId="77777777" w:rsidR="0040629B" w:rsidRDefault="00744065">
            <w:pPr>
              <w:jc w:val="center"/>
            </w:pPr>
            <w:r>
              <w:rPr>
                <w:b/>
                <w:color w:val="000000"/>
                <w:sz w:val="16"/>
              </w:rPr>
              <w:t>2019-20</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198881BD" w14:textId="77777777" w:rsidR="0040629B" w:rsidRDefault="00744065">
            <w:pPr>
              <w:jc w:val="center"/>
            </w:pPr>
            <w:r>
              <w:rPr>
                <w:b/>
                <w:color w:val="000000"/>
                <w:sz w:val="16"/>
              </w:rPr>
              <w:t>2018-19</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24E5DDAB" w14:textId="77777777" w:rsidR="0040629B" w:rsidRDefault="00744065">
            <w:pPr>
              <w:jc w:val="center"/>
            </w:pPr>
            <w:r>
              <w:rPr>
                <w:b/>
                <w:color w:val="000000"/>
                <w:sz w:val="16"/>
              </w:rPr>
              <w:t>2017-18</w:t>
            </w:r>
          </w:p>
        </w:tc>
      </w:tr>
      <w:tr w:rsidR="0040629B" w14:paraId="5BF19E31" w14:textId="77777777">
        <w:trPr>
          <w:cantSplit/>
        </w:trPr>
        <w:tc>
          <w:tcPr>
            <w:tcW w:w="3153" w:type="dxa"/>
            <w:tcBorders>
              <w:top w:val="single" w:sz="8" w:space="0" w:color="000000"/>
              <w:bottom w:val="single" w:sz="8" w:space="0" w:color="000000"/>
            </w:tcBorders>
            <w:shd w:val="clear" w:color="auto" w:fill="FFFFFF"/>
            <w:tcMar>
              <w:top w:w="60" w:type="dxa"/>
              <w:left w:w="50" w:type="dxa"/>
              <w:bottom w:w="40" w:type="dxa"/>
              <w:right w:w="40" w:type="dxa"/>
            </w:tcMar>
          </w:tcPr>
          <w:p w14:paraId="3B0D8856" w14:textId="77777777" w:rsidR="0040629B" w:rsidRDefault="00744065">
            <w:r>
              <w:rPr>
                <w:color w:val="000000"/>
                <w:sz w:val="16"/>
              </w:rPr>
              <w:t>"Total"</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1134247C" w14:textId="77777777" w:rsidR="0040629B" w:rsidRDefault="00744065">
            <w:pPr>
              <w:jc w:val="center"/>
            </w:pPr>
            <w:r>
              <w:rPr>
                <w:color w:val="000000"/>
                <w:sz w:val="16"/>
              </w:rPr>
              <w:t>38,8</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18686957" w14:textId="77777777" w:rsidR="0040629B" w:rsidRDefault="00744065">
            <w:pPr>
              <w:jc w:val="center"/>
            </w:pPr>
            <w:r>
              <w:rPr>
                <w:color w:val="000000"/>
                <w:sz w:val="16"/>
              </w:rPr>
              <w:t>37,7</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789DDC3C" w14:textId="77777777" w:rsidR="0040629B" w:rsidRDefault="00744065">
            <w:pPr>
              <w:jc w:val="center"/>
            </w:pPr>
            <w:r>
              <w:rPr>
                <w:color w:val="000000"/>
                <w:sz w:val="16"/>
              </w:rPr>
              <w:t>36,5</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5B16DB63" w14:textId="77777777" w:rsidR="0040629B" w:rsidRDefault="00744065">
            <w:pPr>
              <w:jc w:val="center"/>
            </w:pPr>
            <w:r>
              <w:rPr>
                <w:color w:val="000000"/>
                <w:sz w:val="16"/>
              </w:rPr>
              <w:t>36,2</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16EB4CE5" w14:textId="77777777" w:rsidR="0040629B" w:rsidRDefault="00744065">
            <w:pPr>
              <w:jc w:val="center"/>
            </w:pPr>
            <w:r>
              <w:rPr>
                <w:color w:val="000000"/>
                <w:sz w:val="16"/>
              </w:rPr>
              <w:t>35,9</w:t>
            </w:r>
          </w:p>
        </w:tc>
      </w:tr>
    </w:tbl>
    <w:p w14:paraId="5F4EB60F" w14:textId="77777777" w:rsidR="0040629B" w:rsidRDefault="0040629B"/>
    <w:p w14:paraId="69AB4BBE" w14:textId="77777777" w:rsidR="0040629B" w:rsidRDefault="0040629B"/>
    <w:p w14:paraId="6B85A03F" w14:textId="77777777" w:rsidR="0040629B" w:rsidRDefault="00744065">
      <w:r>
        <w:rPr>
          <w:sz w:val="16"/>
        </w:rPr>
        <w:t xml:space="preserve">Figuren viser resultater for alle klasser i skoleåret 2021-22. Det inkluderes kun data for elever med Elevstatus Elev (E) eller Sluttet (S) eller Alternativ </w:t>
      </w:r>
      <w:r>
        <w:rPr>
          <w:sz w:val="16"/>
        </w:rPr>
        <w:t>opplæringsplan (A) og Elevtype Normal (N) eller International baccalaureate (I) eller Yrkes- og studiekompetanse - YSK (Y) og Skoletype Offentlig videregående skole.</w:t>
      </w:r>
    </w:p>
    <w:p w14:paraId="00618421" w14:textId="77777777" w:rsidR="0040629B" w:rsidRPr="0069324E" w:rsidRDefault="00744065">
      <w:pPr>
        <w:rPr>
          <w:lang w:val="nn-NO"/>
        </w:rPr>
      </w:pPr>
      <w:r>
        <w:rPr>
          <w:sz w:val="16"/>
        </w:rPr>
        <w:t>Karakterpoengsum fra grunnskolen er basert på elevenes karakterpoengsum, beregnet på grunn</w:t>
      </w:r>
      <w:r>
        <w:rPr>
          <w:sz w:val="16"/>
        </w:rPr>
        <w:t xml:space="preserve">lag av eksamen og standpunktkarakterer. Elevene må ha gyldig karakter i minst halvparten av fagene. Elever med en karakterpoengsum = 0 er tatt ut.  Ikke alle elever har en tilgjengelig karakterpoengsum fra grunnskolen. </w:t>
      </w:r>
      <w:r w:rsidRPr="0069324E">
        <w:rPr>
          <w:sz w:val="16"/>
          <w:lang w:val="nn-NO"/>
        </w:rPr>
        <w:t>Data importeres fra VIGO.</w:t>
      </w:r>
    </w:p>
    <w:p w14:paraId="3816A78D" w14:textId="77777777" w:rsidR="0040629B" w:rsidRPr="0069324E" w:rsidRDefault="00744065">
      <w:pPr>
        <w:rPr>
          <w:lang w:val="nn-NO"/>
        </w:rPr>
      </w:pPr>
      <w:r w:rsidRPr="0069324E">
        <w:rPr>
          <w:lang w:val="nn-NO"/>
        </w:rPr>
        <w:t xml:space="preserve"> </w:t>
      </w:r>
    </w:p>
    <w:p w14:paraId="27D40E3B" w14:textId="0CD76436" w:rsidR="0040629B" w:rsidRPr="0069324E" w:rsidRDefault="00744065">
      <w:pPr>
        <w:rPr>
          <w:lang w:val="nn-NO"/>
        </w:rPr>
      </w:pPr>
      <w:r w:rsidRPr="0069324E">
        <w:rPr>
          <w:sz w:val="24"/>
          <w:lang w:val="nn-NO"/>
        </w:rPr>
        <w:t>Om lag 50</w:t>
      </w:r>
      <w:r w:rsidRPr="0069324E">
        <w:rPr>
          <w:sz w:val="24"/>
          <w:lang w:val="nn-NO"/>
        </w:rPr>
        <w:t>% av elevane våre kjem frå grunnskulen med eit karaktersnitt på under 4. Som i vidaregåande opplæring ser vi at karaktersnittet frå grunnskulen har auka dei tre siste åra, og heller ikkje i ungdomsskulen har det vore avvikla eksamen på grunn av koronatilta</w:t>
      </w:r>
      <w:r w:rsidRPr="0069324E">
        <w:rPr>
          <w:sz w:val="24"/>
          <w:lang w:val="nn-NO"/>
        </w:rPr>
        <w:t>ka. Det er klart at dei ferdigheitene og kunnskapsgrunnlaget som elevane kjem med til oss vil prege undervisninga. Vi må tilpasse og gje opplæring som elevane har mulegheit til å tileigne seg.</w:t>
      </w:r>
      <w:r w:rsidRPr="0069324E">
        <w:rPr>
          <w:lang w:val="nn-NO"/>
        </w:rPr>
        <w:br w:type="page"/>
      </w:r>
    </w:p>
    <w:p w14:paraId="6D6A58C0" w14:textId="77777777" w:rsidR="0040629B" w:rsidRDefault="00744065">
      <w:pPr>
        <w:pStyle w:val="Overskrift2"/>
      </w:pPr>
      <w:r>
        <w:lastRenderedPageBreak/>
        <w:t>5.2 Fullført og bestått</w:t>
      </w:r>
    </w:p>
    <w:p w14:paraId="23DBA8C0" w14:textId="77777777" w:rsidR="0040629B" w:rsidRDefault="00744065">
      <w:pPr>
        <w:pStyle w:val="Overskrift3"/>
      </w:pPr>
      <w:r>
        <w:t>5.2.1 Fullført og bestått, prosent</w:t>
      </w:r>
    </w:p>
    <w:p w14:paraId="4DCEC665" w14:textId="1F1EB49E" w:rsidR="0040629B" w:rsidRDefault="0040629B">
      <w:pPr>
        <w:rPr>
          <w:sz w:val="16"/>
        </w:rPr>
      </w:pPr>
    </w:p>
    <w:p w14:paraId="7803CFF6" w14:textId="77777777" w:rsidR="00744065" w:rsidRDefault="00744065">
      <w:pPr>
        <w:rPr>
          <w:sz w:val="16"/>
        </w:rPr>
      </w:pPr>
    </w:p>
    <w:p w14:paraId="109DE7FC" w14:textId="77777777" w:rsidR="0040629B" w:rsidRDefault="00744065">
      <w:r>
        <w:rPr>
          <w:noProof/>
        </w:rPr>
        <w:drawing>
          <wp:inline distT="0" distB="0" distL="0" distR="0" wp14:anchorId="7D0055E8" wp14:editId="10ECB0F3">
            <wp:extent cx="6124575" cy="600075"/>
            <wp:effectExtent l="0" t="0" r="0" b="0"/>
            <wp:docPr id="8" name="Drawing 8" descr="Picture 8"/>
            <wp:cNvGraphicFramePr/>
            <a:graphic xmlns:a="http://schemas.openxmlformats.org/drawingml/2006/main">
              <a:graphicData uri="http://schemas.openxmlformats.org/drawingml/2006/picture">
                <pic:pic xmlns:pic="http://schemas.openxmlformats.org/drawingml/2006/picture">
                  <pic:nvPicPr>
                    <pic:cNvPr id="0" name="Picture 8" descr="Picture 8"/>
                    <pic:cNvPicPr>
                      <a:picLocks noChangeAspect="1"/>
                    </pic:cNvPicPr>
                  </pic:nvPicPr>
                  <pic:blipFill>
                    <a:blip r:embed="rId14"/>
                    <a:stretch>
                      <a:fillRect/>
                    </a:stretch>
                  </pic:blipFill>
                  <pic:spPr>
                    <a:xfrm>
                      <a:off x="0" y="0"/>
                      <a:ext cx="6124575" cy="600075"/>
                    </a:xfrm>
                    <a:prstGeom prst="rect">
                      <a:avLst/>
                    </a:prstGeom>
                  </pic:spPr>
                </pic:pic>
              </a:graphicData>
            </a:graphic>
          </wp:inline>
        </w:drawing>
      </w:r>
    </w:p>
    <w:p w14:paraId="14D9797A" w14:textId="77777777" w:rsidR="0040629B" w:rsidRDefault="0040629B"/>
    <w:p w14:paraId="7616095F" w14:textId="77777777" w:rsidR="0040629B" w:rsidRDefault="0040629B"/>
    <w:p w14:paraId="4672695D" w14:textId="77777777" w:rsidR="0040629B" w:rsidRDefault="00744065">
      <w:r>
        <w:rPr>
          <w:sz w:val="16"/>
        </w:rPr>
        <w:t xml:space="preserve">Figuren viser resultater for alle klasser i skoleåret 2021-22. Det inkluderes kun data for elever med Elevstatus Elev (E) eller Sluttet (S) eller Alternativ opplæringsplan (A) og Elevtype Normal (N) eller </w:t>
      </w:r>
      <w:r>
        <w:rPr>
          <w:sz w:val="16"/>
        </w:rPr>
        <w:t>International baccalaureate (I) eller Yrkes- og studiekompetanse - YSK (Y) og Skoletype Offentlig videregående skole.</w:t>
      </w:r>
    </w:p>
    <w:p w14:paraId="2E40E556" w14:textId="77777777" w:rsidR="0040629B" w:rsidRDefault="00744065">
      <w:r>
        <w:rPr>
          <w:sz w:val="16"/>
        </w:rPr>
        <w:t>Indikatoren viser til andelen elever som fullfører og består et skoleår, av alle elever som er registrert i videregående opplæring per 1.1</w:t>
      </w:r>
      <w:r>
        <w:rPr>
          <w:sz w:val="16"/>
        </w:rPr>
        <w:t>0 hvert skoleår. Det vil si at indikatoren er basert på skoleårsmålinger og ikke på årskull. Elever som har sluttet før 1.10 hvert skoleår er tatt bort. For elever som har byttet skole / utdanningsprogram / klasse internt i fylke gjelder siste registrering</w:t>
      </w:r>
      <w:r>
        <w:rPr>
          <w:sz w:val="16"/>
        </w:rPr>
        <w:t>. Data importeres fra VIGO. Antall elever viser til nevner i figuren over.</w:t>
      </w:r>
    </w:p>
    <w:p w14:paraId="0AAAD1D6" w14:textId="77777777" w:rsidR="0040629B" w:rsidRDefault="00744065">
      <w:r>
        <w:t xml:space="preserve"> </w:t>
      </w:r>
    </w:p>
    <w:p w14:paraId="3D5E5124" w14:textId="77777777" w:rsidR="0069324E" w:rsidRDefault="0069324E">
      <w:pPr>
        <w:pStyle w:val="Overskrift3"/>
      </w:pPr>
    </w:p>
    <w:p w14:paraId="66778130" w14:textId="77777777" w:rsidR="0069324E" w:rsidRDefault="0069324E">
      <w:pPr>
        <w:pStyle w:val="Overskrift3"/>
      </w:pPr>
    </w:p>
    <w:p w14:paraId="5640BE0E" w14:textId="665BAFE3" w:rsidR="0040629B" w:rsidRDefault="00744065">
      <w:pPr>
        <w:pStyle w:val="Overskrift3"/>
      </w:pPr>
      <w:r>
        <w:t>5.2.2 Fullført og bestått fordelt på trinn og utdanningsprogram, prosent</w:t>
      </w:r>
    </w:p>
    <w:p w14:paraId="71712D91" w14:textId="60525C8D" w:rsidR="0040629B" w:rsidRDefault="0040629B">
      <w:pPr>
        <w:rPr>
          <w:sz w:val="16"/>
        </w:rPr>
      </w:pPr>
    </w:p>
    <w:p w14:paraId="52B57346" w14:textId="77777777" w:rsidR="00744065" w:rsidRDefault="00744065">
      <w:pPr>
        <w:rPr>
          <w:sz w:val="16"/>
        </w:rPr>
      </w:pPr>
    </w:p>
    <w:tbl>
      <w:tblPr>
        <w:tblW w:w="9615" w:type="auto"/>
        <w:tblInd w:w="50" w:type="dxa"/>
        <w:tblBorders>
          <w:top w:val="single" w:sz="8" w:space="0" w:color="000000"/>
          <w:bottom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3153"/>
        <w:gridCol w:w="1292"/>
        <w:gridCol w:w="1292"/>
        <w:gridCol w:w="1292"/>
        <w:gridCol w:w="1292"/>
        <w:gridCol w:w="1292"/>
      </w:tblGrid>
      <w:tr w:rsidR="0040629B" w14:paraId="326352F3" w14:textId="77777777">
        <w:trPr>
          <w:cantSplit/>
          <w:tblHeader/>
        </w:trPr>
        <w:tc>
          <w:tcPr>
            <w:tcW w:w="3153" w:type="dxa"/>
            <w:tcBorders>
              <w:top w:val="single" w:sz="8" w:space="0" w:color="000000"/>
              <w:bottom w:val="single" w:sz="8" w:space="0" w:color="000000"/>
            </w:tcBorders>
            <w:shd w:val="clear" w:color="auto" w:fill="FFFFFF"/>
            <w:tcMar>
              <w:top w:w="60" w:type="dxa"/>
              <w:left w:w="50" w:type="dxa"/>
              <w:bottom w:w="40" w:type="dxa"/>
              <w:right w:w="40" w:type="dxa"/>
            </w:tcMar>
          </w:tcPr>
          <w:p w14:paraId="1DEDF6BC" w14:textId="77777777" w:rsidR="0040629B" w:rsidRDefault="0040629B"/>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4D1F42DE" w14:textId="77777777" w:rsidR="0040629B" w:rsidRDefault="00744065">
            <w:pPr>
              <w:jc w:val="center"/>
            </w:pPr>
            <w:r>
              <w:rPr>
                <w:b/>
                <w:color w:val="000000"/>
                <w:sz w:val="16"/>
              </w:rPr>
              <w:t>Vg1</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43551DCF" w14:textId="77777777" w:rsidR="0040629B" w:rsidRDefault="00744065">
            <w:pPr>
              <w:jc w:val="center"/>
            </w:pPr>
            <w:r>
              <w:rPr>
                <w:b/>
                <w:color w:val="000000"/>
                <w:sz w:val="16"/>
              </w:rPr>
              <w:t>Vg2</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33655BE7" w14:textId="77777777" w:rsidR="0040629B" w:rsidRDefault="00744065">
            <w:pPr>
              <w:jc w:val="center"/>
            </w:pPr>
            <w:r>
              <w:rPr>
                <w:b/>
                <w:color w:val="000000"/>
                <w:sz w:val="16"/>
              </w:rPr>
              <w:t>Vg3</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52836E41" w14:textId="77777777" w:rsidR="0040629B" w:rsidRDefault="00744065">
            <w:pPr>
              <w:jc w:val="center"/>
            </w:pPr>
            <w:r>
              <w:rPr>
                <w:b/>
                <w:color w:val="000000"/>
                <w:sz w:val="16"/>
              </w:rPr>
              <w:t>Vg4</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17299C71" w14:textId="77777777" w:rsidR="0040629B" w:rsidRDefault="00744065">
            <w:pPr>
              <w:jc w:val="center"/>
            </w:pPr>
            <w:r>
              <w:rPr>
                <w:b/>
                <w:color w:val="000000"/>
                <w:sz w:val="16"/>
              </w:rPr>
              <w:t>Total</w:t>
            </w:r>
          </w:p>
        </w:tc>
      </w:tr>
      <w:tr w:rsidR="0040629B" w14:paraId="507101D0" w14:textId="77777777">
        <w:trPr>
          <w:cantSplit/>
        </w:trPr>
        <w:tc>
          <w:tcPr>
            <w:tcW w:w="3153" w:type="dxa"/>
            <w:shd w:val="clear" w:color="auto" w:fill="CCCCCC"/>
            <w:tcMar>
              <w:top w:w="60" w:type="dxa"/>
              <w:left w:w="50" w:type="dxa"/>
              <w:bottom w:w="40" w:type="dxa"/>
              <w:right w:w="40" w:type="dxa"/>
            </w:tcMar>
          </w:tcPr>
          <w:p w14:paraId="2771FB16" w14:textId="77777777" w:rsidR="0040629B" w:rsidRDefault="00744065">
            <w:r>
              <w:rPr>
                <w:color w:val="000000"/>
                <w:sz w:val="16"/>
              </w:rPr>
              <w:t>Bygg- og anleggsteknikk</w:t>
            </w:r>
          </w:p>
        </w:tc>
        <w:tc>
          <w:tcPr>
            <w:tcW w:w="1292" w:type="dxa"/>
            <w:shd w:val="clear" w:color="auto" w:fill="CCCCCC"/>
            <w:tcMar>
              <w:top w:w="60" w:type="dxa"/>
              <w:left w:w="40" w:type="dxa"/>
              <w:bottom w:w="40" w:type="dxa"/>
              <w:right w:w="40" w:type="dxa"/>
            </w:tcMar>
          </w:tcPr>
          <w:p w14:paraId="5ABA476B" w14:textId="77777777" w:rsidR="0040629B" w:rsidRDefault="00744065">
            <w:pPr>
              <w:jc w:val="center"/>
            </w:pPr>
            <w:r>
              <w:rPr>
                <w:color w:val="000000"/>
                <w:sz w:val="16"/>
              </w:rPr>
              <w:t>76,9</w:t>
            </w:r>
          </w:p>
        </w:tc>
        <w:tc>
          <w:tcPr>
            <w:tcW w:w="1292" w:type="dxa"/>
            <w:shd w:val="clear" w:color="auto" w:fill="CCCCCC"/>
            <w:tcMar>
              <w:top w:w="60" w:type="dxa"/>
              <w:left w:w="40" w:type="dxa"/>
              <w:bottom w:w="40" w:type="dxa"/>
              <w:right w:w="40" w:type="dxa"/>
            </w:tcMar>
          </w:tcPr>
          <w:p w14:paraId="3752B833" w14:textId="77777777" w:rsidR="0040629B" w:rsidRDefault="0040629B"/>
        </w:tc>
        <w:tc>
          <w:tcPr>
            <w:tcW w:w="1292" w:type="dxa"/>
            <w:shd w:val="clear" w:color="auto" w:fill="CCCCCC"/>
            <w:tcMar>
              <w:top w:w="60" w:type="dxa"/>
              <w:left w:w="40" w:type="dxa"/>
              <w:bottom w:w="40" w:type="dxa"/>
              <w:right w:w="40" w:type="dxa"/>
            </w:tcMar>
          </w:tcPr>
          <w:p w14:paraId="7B715EAE" w14:textId="77777777" w:rsidR="0040629B" w:rsidRDefault="0040629B"/>
        </w:tc>
        <w:tc>
          <w:tcPr>
            <w:tcW w:w="1292" w:type="dxa"/>
            <w:shd w:val="clear" w:color="auto" w:fill="CCCCCC"/>
            <w:tcMar>
              <w:top w:w="60" w:type="dxa"/>
              <w:left w:w="40" w:type="dxa"/>
              <w:bottom w:w="40" w:type="dxa"/>
              <w:right w:w="40" w:type="dxa"/>
            </w:tcMar>
          </w:tcPr>
          <w:p w14:paraId="474A3777" w14:textId="77777777" w:rsidR="0040629B" w:rsidRDefault="0040629B"/>
        </w:tc>
        <w:tc>
          <w:tcPr>
            <w:tcW w:w="1292" w:type="dxa"/>
            <w:shd w:val="clear" w:color="auto" w:fill="CCCCCC"/>
            <w:tcMar>
              <w:top w:w="60" w:type="dxa"/>
              <w:left w:w="40" w:type="dxa"/>
              <w:bottom w:w="40" w:type="dxa"/>
              <w:right w:w="40" w:type="dxa"/>
            </w:tcMar>
          </w:tcPr>
          <w:p w14:paraId="053EAC9F" w14:textId="77777777" w:rsidR="0040629B" w:rsidRDefault="00744065">
            <w:pPr>
              <w:jc w:val="center"/>
            </w:pPr>
            <w:r>
              <w:rPr>
                <w:color w:val="000000"/>
                <w:sz w:val="16"/>
              </w:rPr>
              <w:t>76,9</w:t>
            </w:r>
          </w:p>
        </w:tc>
      </w:tr>
      <w:tr w:rsidR="0040629B" w14:paraId="248B6EDF" w14:textId="77777777">
        <w:trPr>
          <w:cantSplit/>
        </w:trPr>
        <w:tc>
          <w:tcPr>
            <w:tcW w:w="3153" w:type="dxa"/>
            <w:shd w:val="clear" w:color="auto" w:fill="FFFFFF"/>
            <w:tcMar>
              <w:top w:w="60" w:type="dxa"/>
              <w:left w:w="50" w:type="dxa"/>
              <w:bottom w:w="40" w:type="dxa"/>
              <w:right w:w="40" w:type="dxa"/>
            </w:tcMar>
          </w:tcPr>
          <w:p w14:paraId="1A5F6F4B" w14:textId="77777777" w:rsidR="0040629B" w:rsidRDefault="00744065">
            <w:r>
              <w:rPr>
                <w:color w:val="000000"/>
                <w:sz w:val="16"/>
              </w:rPr>
              <w:t xml:space="preserve">Helse- og </w:t>
            </w:r>
            <w:r>
              <w:rPr>
                <w:color w:val="000000"/>
                <w:sz w:val="16"/>
              </w:rPr>
              <w:t>oppvekstfag</w:t>
            </w:r>
          </w:p>
        </w:tc>
        <w:tc>
          <w:tcPr>
            <w:tcW w:w="1292" w:type="dxa"/>
            <w:shd w:val="clear" w:color="auto" w:fill="FFFFFF"/>
            <w:tcMar>
              <w:top w:w="60" w:type="dxa"/>
              <w:left w:w="40" w:type="dxa"/>
              <w:bottom w:w="40" w:type="dxa"/>
              <w:right w:w="40" w:type="dxa"/>
            </w:tcMar>
          </w:tcPr>
          <w:p w14:paraId="5A3D44D8" w14:textId="77777777" w:rsidR="0040629B" w:rsidRDefault="00744065">
            <w:pPr>
              <w:jc w:val="center"/>
            </w:pPr>
            <w:r>
              <w:rPr>
                <w:color w:val="000000"/>
                <w:sz w:val="16"/>
              </w:rPr>
              <w:t>94,6</w:t>
            </w:r>
          </w:p>
        </w:tc>
        <w:tc>
          <w:tcPr>
            <w:tcW w:w="1292" w:type="dxa"/>
            <w:shd w:val="clear" w:color="auto" w:fill="FFFFFF"/>
            <w:tcMar>
              <w:top w:w="60" w:type="dxa"/>
              <w:left w:w="40" w:type="dxa"/>
              <w:bottom w:w="40" w:type="dxa"/>
              <w:right w:w="40" w:type="dxa"/>
            </w:tcMar>
          </w:tcPr>
          <w:p w14:paraId="7B86FFF0" w14:textId="77777777" w:rsidR="0040629B" w:rsidRDefault="00744065">
            <w:pPr>
              <w:jc w:val="center"/>
            </w:pPr>
            <w:r>
              <w:rPr>
                <w:color w:val="000000"/>
                <w:sz w:val="16"/>
              </w:rPr>
              <w:t>88,9</w:t>
            </w:r>
          </w:p>
        </w:tc>
        <w:tc>
          <w:tcPr>
            <w:tcW w:w="1292" w:type="dxa"/>
            <w:shd w:val="clear" w:color="auto" w:fill="FFFFFF"/>
            <w:tcMar>
              <w:top w:w="60" w:type="dxa"/>
              <w:left w:w="40" w:type="dxa"/>
              <w:bottom w:w="40" w:type="dxa"/>
              <w:right w:w="40" w:type="dxa"/>
            </w:tcMar>
          </w:tcPr>
          <w:p w14:paraId="0515827E" w14:textId="77777777" w:rsidR="0040629B" w:rsidRDefault="0040629B"/>
        </w:tc>
        <w:tc>
          <w:tcPr>
            <w:tcW w:w="1292" w:type="dxa"/>
            <w:shd w:val="clear" w:color="auto" w:fill="FFFFFF"/>
            <w:tcMar>
              <w:top w:w="60" w:type="dxa"/>
              <w:left w:w="40" w:type="dxa"/>
              <w:bottom w:w="40" w:type="dxa"/>
              <w:right w:w="40" w:type="dxa"/>
            </w:tcMar>
          </w:tcPr>
          <w:p w14:paraId="253BC942" w14:textId="77777777" w:rsidR="0040629B" w:rsidRDefault="0040629B"/>
        </w:tc>
        <w:tc>
          <w:tcPr>
            <w:tcW w:w="1292" w:type="dxa"/>
            <w:shd w:val="clear" w:color="auto" w:fill="FFFFFF"/>
            <w:tcMar>
              <w:top w:w="60" w:type="dxa"/>
              <w:left w:w="40" w:type="dxa"/>
              <w:bottom w:w="40" w:type="dxa"/>
              <w:right w:w="40" w:type="dxa"/>
            </w:tcMar>
          </w:tcPr>
          <w:p w14:paraId="01A4A646" w14:textId="77777777" w:rsidR="0040629B" w:rsidRDefault="00744065">
            <w:pPr>
              <w:jc w:val="center"/>
            </w:pPr>
            <w:r>
              <w:rPr>
                <w:color w:val="000000"/>
                <w:sz w:val="16"/>
              </w:rPr>
              <w:t>92,2</w:t>
            </w:r>
          </w:p>
        </w:tc>
      </w:tr>
      <w:tr w:rsidR="0040629B" w14:paraId="62E4F3FA" w14:textId="77777777">
        <w:trPr>
          <w:cantSplit/>
        </w:trPr>
        <w:tc>
          <w:tcPr>
            <w:tcW w:w="3153" w:type="dxa"/>
            <w:shd w:val="clear" w:color="auto" w:fill="CCCCCC"/>
            <w:tcMar>
              <w:top w:w="60" w:type="dxa"/>
              <w:left w:w="50" w:type="dxa"/>
              <w:bottom w:w="40" w:type="dxa"/>
              <w:right w:w="40" w:type="dxa"/>
            </w:tcMar>
          </w:tcPr>
          <w:p w14:paraId="142937A2" w14:textId="77777777" w:rsidR="0040629B" w:rsidRDefault="00744065">
            <w:r>
              <w:rPr>
                <w:color w:val="000000"/>
                <w:sz w:val="16"/>
              </w:rPr>
              <w:t>Naturbruk</w:t>
            </w:r>
          </w:p>
        </w:tc>
        <w:tc>
          <w:tcPr>
            <w:tcW w:w="1292" w:type="dxa"/>
            <w:shd w:val="clear" w:color="auto" w:fill="CCCCCC"/>
            <w:tcMar>
              <w:top w:w="60" w:type="dxa"/>
              <w:left w:w="40" w:type="dxa"/>
              <w:bottom w:w="40" w:type="dxa"/>
              <w:right w:w="40" w:type="dxa"/>
            </w:tcMar>
          </w:tcPr>
          <w:p w14:paraId="0C47FFEF" w14:textId="77777777" w:rsidR="0040629B" w:rsidRDefault="00744065">
            <w:pPr>
              <w:jc w:val="center"/>
            </w:pPr>
            <w:r>
              <w:rPr>
                <w:color w:val="000000"/>
                <w:sz w:val="16"/>
              </w:rPr>
              <w:t>100,0</w:t>
            </w:r>
          </w:p>
        </w:tc>
        <w:tc>
          <w:tcPr>
            <w:tcW w:w="1292" w:type="dxa"/>
            <w:shd w:val="clear" w:color="auto" w:fill="CCCCCC"/>
            <w:tcMar>
              <w:top w:w="60" w:type="dxa"/>
              <w:left w:w="40" w:type="dxa"/>
              <w:bottom w:w="40" w:type="dxa"/>
              <w:right w:w="40" w:type="dxa"/>
            </w:tcMar>
          </w:tcPr>
          <w:p w14:paraId="413226E3" w14:textId="77777777" w:rsidR="0040629B" w:rsidRDefault="00744065">
            <w:pPr>
              <w:jc w:val="center"/>
            </w:pPr>
            <w:r>
              <w:rPr>
                <w:color w:val="000000"/>
                <w:sz w:val="16"/>
              </w:rPr>
              <w:t>90,5</w:t>
            </w:r>
          </w:p>
        </w:tc>
        <w:tc>
          <w:tcPr>
            <w:tcW w:w="1292" w:type="dxa"/>
            <w:shd w:val="clear" w:color="auto" w:fill="CCCCCC"/>
            <w:tcMar>
              <w:top w:w="60" w:type="dxa"/>
              <w:left w:w="40" w:type="dxa"/>
              <w:bottom w:w="40" w:type="dxa"/>
              <w:right w:w="40" w:type="dxa"/>
            </w:tcMar>
          </w:tcPr>
          <w:p w14:paraId="3C0AB75B" w14:textId="77777777" w:rsidR="0040629B" w:rsidRDefault="0040629B"/>
        </w:tc>
        <w:tc>
          <w:tcPr>
            <w:tcW w:w="1292" w:type="dxa"/>
            <w:shd w:val="clear" w:color="auto" w:fill="CCCCCC"/>
            <w:tcMar>
              <w:top w:w="60" w:type="dxa"/>
              <w:left w:w="40" w:type="dxa"/>
              <w:bottom w:w="40" w:type="dxa"/>
              <w:right w:w="40" w:type="dxa"/>
            </w:tcMar>
          </w:tcPr>
          <w:p w14:paraId="0228FAF9" w14:textId="77777777" w:rsidR="0040629B" w:rsidRDefault="0040629B"/>
        </w:tc>
        <w:tc>
          <w:tcPr>
            <w:tcW w:w="1292" w:type="dxa"/>
            <w:shd w:val="clear" w:color="auto" w:fill="CCCCCC"/>
            <w:tcMar>
              <w:top w:w="60" w:type="dxa"/>
              <w:left w:w="40" w:type="dxa"/>
              <w:bottom w:w="40" w:type="dxa"/>
              <w:right w:w="40" w:type="dxa"/>
            </w:tcMar>
          </w:tcPr>
          <w:p w14:paraId="7930DEEC" w14:textId="77777777" w:rsidR="0040629B" w:rsidRDefault="00744065">
            <w:pPr>
              <w:jc w:val="center"/>
            </w:pPr>
            <w:r>
              <w:rPr>
                <w:color w:val="000000"/>
                <w:sz w:val="16"/>
              </w:rPr>
              <w:t>95,3</w:t>
            </w:r>
          </w:p>
        </w:tc>
      </w:tr>
      <w:tr w:rsidR="0040629B" w14:paraId="2F2EEF11" w14:textId="77777777">
        <w:trPr>
          <w:cantSplit/>
        </w:trPr>
        <w:tc>
          <w:tcPr>
            <w:tcW w:w="3153" w:type="dxa"/>
            <w:shd w:val="clear" w:color="auto" w:fill="FFFFFF"/>
            <w:tcMar>
              <w:top w:w="60" w:type="dxa"/>
              <w:left w:w="50" w:type="dxa"/>
              <w:bottom w:w="40" w:type="dxa"/>
              <w:right w:w="40" w:type="dxa"/>
            </w:tcMar>
          </w:tcPr>
          <w:p w14:paraId="0470B27D" w14:textId="77777777" w:rsidR="0040629B" w:rsidRDefault="00744065">
            <w:r>
              <w:rPr>
                <w:color w:val="000000"/>
                <w:sz w:val="16"/>
              </w:rPr>
              <w:t>Påbygg Vg3</w:t>
            </w:r>
          </w:p>
        </w:tc>
        <w:tc>
          <w:tcPr>
            <w:tcW w:w="1292" w:type="dxa"/>
            <w:shd w:val="clear" w:color="auto" w:fill="FFFFFF"/>
            <w:tcMar>
              <w:top w:w="60" w:type="dxa"/>
              <w:left w:w="40" w:type="dxa"/>
              <w:bottom w:w="40" w:type="dxa"/>
              <w:right w:w="40" w:type="dxa"/>
            </w:tcMar>
          </w:tcPr>
          <w:p w14:paraId="727C11C4" w14:textId="77777777" w:rsidR="0040629B" w:rsidRDefault="0040629B"/>
        </w:tc>
        <w:tc>
          <w:tcPr>
            <w:tcW w:w="1292" w:type="dxa"/>
            <w:shd w:val="clear" w:color="auto" w:fill="FFFFFF"/>
            <w:tcMar>
              <w:top w:w="60" w:type="dxa"/>
              <w:left w:w="40" w:type="dxa"/>
              <w:bottom w:w="40" w:type="dxa"/>
              <w:right w:w="40" w:type="dxa"/>
            </w:tcMar>
          </w:tcPr>
          <w:p w14:paraId="1CC27A6D" w14:textId="77777777" w:rsidR="0040629B" w:rsidRDefault="0040629B"/>
        </w:tc>
        <w:tc>
          <w:tcPr>
            <w:tcW w:w="1292" w:type="dxa"/>
            <w:shd w:val="clear" w:color="auto" w:fill="FFFFFF"/>
            <w:tcMar>
              <w:top w:w="60" w:type="dxa"/>
              <w:left w:w="40" w:type="dxa"/>
              <w:bottom w:w="40" w:type="dxa"/>
              <w:right w:w="40" w:type="dxa"/>
            </w:tcMar>
          </w:tcPr>
          <w:p w14:paraId="6BDF6290" w14:textId="77777777" w:rsidR="0040629B" w:rsidRDefault="00744065">
            <w:pPr>
              <w:jc w:val="center"/>
            </w:pPr>
            <w:r>
              <w:rPr>
                <w:color w:val="000000"/>
                <w:sz w:val="16"/>
              </w:rPr>
              <w:t>85,0</w:t>
            </w:r>
          </w:p>
        </w:tc>
        <w:tc>
          <w:tcPr>
            <w:tcW w:w="1292" w:type="dxa"/>
            <w:shd w:val="clear" w:color="auto" w:fill="FFFFFF"/>
            <w:tcMar>
              <w:top w:w="60" w:type="dxa"/>
              <w:left w:w="40" w:type="dxa"/>
              <w:bottom w:w="40" w:type="dxa"/>
              <w:right w:w="40" w:type="dxa"/>
            </w:tcMar>
          </w:tcPr>
          <w:p w14:paraId="73D52CA4" w14:textId="77777777" w:rsidR="0040629B" w:rsidRDefault="0040629B"/>
        </w:tc>
        <w:tc>
          <w:tcPr>
            <w:tcW w:w="1292" w:type="dxa"/>
            <w:shd w:val="clear" w:color="auto" w:fill="FFFFFF"/>
            <w:tcMar>
              <w:top w:w="60" w:type="dxa"/>
              <w:left w:w="40" w:type="dxa"/>
              <w:bottom w:w="40" w:type="dxa"/>
              <w:right w:w="40" w:type="dxa"/>
            </w:tcMar>
          </w:tcPr>
          <w:p w14:paraId="541E7302" w14:textId="77777777" w:rsidR="0040629B" w:rsidRDefault="00744065">
            <w:pPr>
              <w:jc w:val="center"/>
            </w:pPr>
            <w:r>
              <w:rPr>
                <w:color w:val="000000"/>
                <w:sz w:val="16"/>
              </w:rPr>
              <w:t>85,0</w:t>
            </w:r>
          </w:p>
        </w:tc>
      </w:tr>
      <w:tr w:rsidR="0040629B" w14:paraId="12D2EBD7" w14:textId="77777777">
        <w:trPr>
          <w:cantSplit/>
        </w:trPr>
        <w:tc>
          <w:tcPr>
            <w:tcW w:w="3153" w:type="dxa"/>
            <w:shd w:val="clear" w:color="auto" w:fill="CCCCCC"/>
            <w:tcMar>
              <w:top w:w="60" w:type="dxa"/>
              <w:left w:w="50" w:type="dxa"/>
              <w:bottom w:w="40" w:type="dxa"/>
              <w:right w:w="40" w:type="dxa"/>
            </w:tcMar>
          </w:tcPr>
          <w:p w14:paraId="369622C3" w14:textId="77777777" w:rsidR="0040629B" w:rsidRDefault="00744065">
            <w:r>
              <w:rPr>
                <w:color w:val="000000"/>
                <w:sz w:val="16"/>
              </w:rPr>
              <w:t>Påbygg Vg4</w:t>
            </w:r>
          </w:p>
        </w:tc>
        <w:tc>
          <w:tcPr>
            <w:tcW w:w="1292" w:type="dxa"/>
            <w:shd w:val="clear" w:color="auto" w:fill="CCCCCC"/>
            <w:tcMar>
              <w:top w:w="60" w:type="dxa"/>
              <w:left w:w="40" w:type="dxa"/>
              <w:bottom w:w="40" w:type="dxa"/>
              <w:right w:w="40" w:type="dxa"/>
            </w:tcMar>
          </w:tcPr>
          <w:p w14:paraId="38C06689" w14:textId="77777777" w:rsidR="0040629B" w:rsidRDefault="0040629B"/>
        </w:tc>
        <w:tc>
          <w:tcPr>
            <w:tcW w:w="1292" w:type="dxa"/>
            <w:shd w:val="clear" w:color="auto" w:fill="CCCCCC"/>
            <w:tcMar>
              <w:top w:w="60" w:type="dxa"/>
              <w:left w:w="40" w:type="dxa"/>
              <w:bottom w:w="40" w:type="dxa"/>
              <w:right w:w="40" w:type="dxa"/>
            </w:tcMar>
          </w:tcPr>
          <w:p w14:paraId="482A6B7D" w14:textId="77777777" w:rsidR="0040629B" w:rsidRDefault="0040629B"/>
        </w:tc>
        <w:tc>
          <w:tcPr>
            <w:tcW w:w="1292" w:type="dxa"/>
            <w:shd w:val="clear" w:color="auto" w:fill="CCCCCC"/>
            <w:tcMar>
              <w:top w:w="60" w:type="dxa"/>
              <w:left w:w="40" w:type="dxa"/>
              <w:bottom w:w="40" w:type="dxa"/>
              <w:right w:w="40" w:type="dxa"/>
            </w:tcMar>
          </w:tcPr>
          <w:p w14:paraId="1E6A6C76" w14:textId="77777777" w:rsidR="0040629B" w:rsidRDefault="0040629B"/>
        </w:tc>
        <w:tc>
          <w:tcPr>
            <w:tcW w:w="1292" w:type="dxa"/>
            <w:shd w:val="clear" w:color="auto" w:fill="CCCCCC"/>
            <w:tcMar>
              <w:top w:w="60" w:type="dxa"/>
              <w:left w:w="40" w:type="dxa"/>
              <w:bottom w:w="40" w:type="dxa"/>
              <w:right w:w="40" w:type="dxa"/>
            </w:tcMar>
          </w:tcPr>
          <w:p w14:paraId="73CF9A5E" w14:textId="77777777" w:rsidR="0040629B" w:rsidRDefault="00744065">
            <w:pPr>
              <w:jc w:val="center"/>
            </w:pPr>
            <w:r>
              <w:rPr>
                <w:color w:val="000000"/>
                <w:sz w:val="16"/>
              </w:rPr>
              <w:t>100,0</w:t>
            </w:r>
          </w:p>
        </w:tc>
        <w:tc>
          <w:tcPr>
            <w:tcW w:w="1292" w:type="dxa"/>
            <w:shd w:val="clear" w:color="auto" w:fill="CCCCCC"/>
            <w:tcMar>
              <w:top w:w="60" w:type="dxa"/>
              <w:left w:w="40" w:type="dxa"/>
              <w:bottom w:w="40" w:type="dxa"/>
              <w:right w:w="40" w:type="dxa"/>
            </w:tcMar>
          </w:tcPr>
          <w:p w14:paraId="7E620E7E" w14:textId="77777777" w:rsidR="0040629B" w:rsidRDefault="00744065">
            <w:pPr>
              <w:jc w:val="center"/>
            </w:pPr>
            <w:r>
              <w:rPr>
                <w:color w:val="000000"/>
                <w:sz w:val="16"/>
              </w:rPr>
              <w:t>100,0</w:t>
            </w:r>
          </w:p>
        </w:tc>
      </w:tr>
      <w:tr w:rsidR="0040629B" w14:paraId="7380B7C4" w14:textId="77777777">
        <w:trPr>
          <w:cantSplit/>
        </w:trPr>
        <w:tc>
          <w:tcPr>
            <w:tcW w:w="3153" w:type="dxa"/>
            <w:shd w:val="clear" w:color="auto" w:fill="FFFFFF"/>
            <w:tcMar>
              <w:top w:w="60" w:type="dxa"/>
              <w:left w:w="50" w:type="dxa"/>
              <w:bottom w:w="40" w:type="dxa"/>
              <w:right w:w="40" w:type="dxa"/>
            </w:tcMar>
          </w:tcPr>
          <w:p w14:paraId="40AE5885" w14:textId="77777777" w:rsidR="0040629B" w:rsidRDefault="00744065">
            <w:r>
              <w:rPr>
                <w:color w:val="000000"/>
                <w:sz w:val="16"/>
              </w:rPr>
              <w:t>Restaurant - og matfag</w:t>
            </w:r>
          </w:p>
        </w:tc>
        <w:tc>
          <w:tcPr>
            <w:tcW w:w="1292" w:type="dxa"/>
            <w:shd w:val="clear" w:color="auto" w:fill="FFFFFF"/>
            <w:tcMar>
              <w:top w:w="60" w:type="dxa"/>
              <w:left w:w="40" w:type="dxa"/>
              <w:bottom w:w="40" w:type="dxa"/>
              <w:right w:w="40" w:type="dxa"/>
            </w:tcMar>
          </w:tcPr>
          <w:p w14:paraId="7B86AFBE" w14:textId="77777777" w:rsidR="0040629B" w:rsidRDefault="00744065">
            <w:pPr>
              <w:jc w:val="center"/>
            </w:pPr>
            <w:r>
              <w:rPr>
                <w:color w:val="000000"/>
                <w:sz w:val="16"/>
              </w:rPr>
              <w:t>80,0</w:t>
            </w:r>
          </w:p>
        </w:tc>
        <w:tc>
          <w:tcPr>
            <w:tcW w:w="1292" w:type="dxa"/>
            <w:shd w:val="clear" w:color="auto" w:fill="FFFFFF"/>
            <w:tcMar>
              <w:top w:w="60" w:type="dxa"/>
              <w:left w:w="40" w:type="dxa"/>
              <w:bottom w:w="40" w:type="dxa"/>
              <w:right w:w="40" w:type="dxa"/>
            </w:tcMar>
          </w:tcPr>
          <w:p w14:paraId="79110C86" w14:textId="77777777" w:rsidR="0040629B" w:rsidRDefault="00744065">
            <w:pPr>
              <w:jc w:val="center"/>
            </w:pPr>
            <w:r>
              <w:rPr>
                <w:color w:val="000000"/>
                <w:sz w:val="16"/>
              </w:rPr>
              <w:t>80,0</w:t>
            </w:r>
          </w:p>
        </w:tc>
        <w:tc>
          <w:tcPr>
            <w:tcW w:w="1292" w:type="dxa"/>
            <w:shd w:val="clear" w:color="auto" w:fill="FFFFFF"/>
            <w:tcMar>
              <w:top w:w="60" w:type="dxa"/>
              <w:left w:w="40" w:type="dxa"/>
              <w:bottom w:w="40" w:type="dxa"/>
              <w:right w:w="40" w:type="dxa"/>
            </w:tcMar>
          </w:tcPr>
          <w:p w14:paraId="1E1A5E4D" w14:textId="77777777" w:rsidR="0040629B" w:rsidRDefault="0040629B"/>
        </w:tc>
        <w:tc>
          <w:tcPr>
            <w:tcW w:w="1292" w:type="dxa"/>
            <w:shd w:val="clear" w:color="auto" w:fill="FFFFFF"/>
            <w:tcMar>
              <w:top w:w="60" w:type="dxa"/>
              <w:left w:w="40" w:type="dxa"/>
              <w:bottom w:w="40" w:type="dxa"/>
              <w:right w:w="40" w:type="dxa"/>
            </w:tcMar>
          </w:tcPr>
          <w:p w14:paraId="74A07FEB" w14:textId="77777777" w:rsidR="0040629B" w:rsidRDefault="0040629B"/>
        </w:tc>
        <w:tc>
          <w:tcPr>
            <w:tcW w:w="1292" w:type="dxa"/>
            <w:shd w:val="clear" w:color="auto" w:fill="FFFFFF"/>
            <w:tcMar>
              <w:top w:w="60" w:type="dxa"/>
              <w:left w:w="40" w:type="dxa"/>
              <w:bottom w:w="40" w:type="dxa"/>
              <w:right w:w="40" w:type="dxa"/>
            </w:tcMar>
          </w:tcPr>
          <w:p w14:paraId="4C58534E" w14:textId="77777777" w:rsidR="0040629B" w:rsidRDefault="00744065">
            <w:pPr>
              <w:jc w:val="center"/>
            </w:pPr>
            <w:r>
              <w:rPr>
                <w:color w:val="000000"/>
                <w:sz w:val="16"/>
              </w:rPr>
              <w:t>80,0</w:t>
            </w:r>
          </w:p>
        </w:tc>
      </w:tr>
      <w:tr w:rsidR="0040629B" w14:paraId="724C8C93" w14:textId="77777777">
        <w:trPr>
          <w:cantSplit/>
        </w:trPr>
        <w:tc>
          <w:tcPr>
            <w:tcW w:w="3153" w:type="dxa"/>
            <w:shd w:val="clear" w:color="auto" w:fill="CCCCCC"/>
            <w:tcMar>
              <w:top w:w="60" w:type="dxa"/>
              <w:left w:w="50" w:type="dxa"/>
              <w:bottom w:w="40" w:type="dxa"/>
              <w:right w:w="40" w:type="dxa"/>
            </w:tcMar>
          </w:tcPr>
          <w:p w14:paraId="2C16D1A4" w14:textId="77777777" w:rsidR="0040629B" w:rsidRDefault="00744065">
            <w:r>
              <w:rPr>
                <w:color w:val="000000"/>
                <w:sz w:val="16"/>
              </w:rPr>
              <w:t>Teknikk og industriell produksjon</w:t>
            </w:r>
          </w:p>
        </w:tc>
        <w:tc>
          <w:tcPr>
            <w:tcW w:w="1292" w:type="dxa"/>
            <w:shd w:val="clear" w:color="auto" w:fill="CCCCCC"/>
            <w:tcMar>
              <w:top w:w="60" w:type="dxa"/>
              <w:left w:w="40" w:type="dxa"/>
              <w:bottom w:w="40" w:type="dxa"/>
              <w:right w:w="40" w:type="dxa"/>
            </w:tcMar>
          </w:tcPr>
          <w:p w14:paraId="027548BD" w14:textId="77777777" w:rsidR="0040629B" w:rsidRDefault="00744065">
            <w:pPr>
              <w:jc w:val="center"/>
            </w:pPr>
            <w:r>
              <w:rPr>
                <w:color w:val="000000"/>
                <w:sz w:val="16"/>
              </w:rPr>
              <w:t>81,8</w:t>
            </w:r>
          </w:p>
        </w:tc>
        <w:tc>
          <w:tcPr>
            <w:tcW w:w="1292" w:type="dxa"/>
            <w:shd w:val="clear" w:color="auto" w:fill="CCCCCC"/>
            <w:tcMar>
              <w:top w:w="60" w:type="dxa"/>
              <w:left w:w="40" w:type="dxa"/>
              <w:bottom w:w="40" w:type="dxa"/>
              <w:right w:w="40" w:type="dxa"/>
            </w:tcMar>
          </w:tcPr>
          <w:p w14:paraId="68742B10" w14:textId="77777777" w:rsidR="0040629B" w:rsidRDefault="00744065">
            <w:pPr>
              <w:jc w:val="center"/>
            </w:pPr>
            <w:r>
              <w:rPr>
                <w:color w:val="000000"/>
                <w:sz w:val="16"/>
              </w:rPr>
              <w:t>94,0</w:t>
            </w:r>
          </w:p>
        </w:tc>
        <w:tc>
          <w:tcPr>
            <w:tcW w:w="1292" w:type="dxa"/>
            <w:shd w:val="clear" w:color="auto" w:fill="CCCCCC"/>
            <w:tcMar>
              <w:top w:w="60" w:type="dxa"/>
              <w:left w:w="40" w:type="dxa"/>
              <w:bottom w:w="40" w:type="dxa"/>
              <w:right w:w="40" w:type="dxa"/>
            </w:tcMar>
          </w:tcPr>
          <w:p w14:paraId="4BA4EBB1" w14:textId="77777777" w:rsidR="0040629B" w:rsidRDefault="0040629B"/>
        </w:tc>
        <w:tc>
          <w:tcPr>
            <w:tcW w:w="1292" w:type="dxa"/>
            <w:shd w:val="clear" w:color="auto" w:fill="CCCCCC"/>
            <w:tcMar>
              <w:top w:w="60" w:type="dxa"/>
              <w:left w:w="40" w:type="dxa"/>
              <w:bottom w:w="40" w:type="dxa"/>
              <w:right w:w="40" w:type="dxa"/>
            </w:tcMar>
          </w:tcPr>
          <w:p w14:paraId="10F2BED8" w14:textId="77777777" w:rsidR="0040629B" w:rsidRDefault="0040629B"/>
        </w:tc>
        <w:tc>
          <w:tcPr>
            <w:tcW w:w="1292" w:type="dxa"/>
            <w:shd w:val="clear" w:color="auto" w:fill="CCCCCC"/>
            <w:tcMar>
              <w:top w:w="60" w:type="dxa"/>
              <w:left w:w="40" w:type="dxa"/>
              <w:bottom w:w="40" w:type="dxa"/>
              <w:right w:w="40" w:type="dxa"/>
            </w:tcMar>
          </w:tcPr>
          <w:p w14:paraId="4B901A44" w14:textId="77777777" w:rsidR="0040629B" w:rsidRDefault="00744065">
            <w:pPr>
              <w:jc w:val="center"/>
            </w:pPr>
            <w:r>
              <w:rPr>
                <w:color w:val="000000"/>
                <w:sz w:val="16"/>
              </w:rPr>
              <w:t>88,3</w:t>
            </w:r>
          </w:p>
        </w:tc>
      </w:tr>
      <w:tr w:rsidR="0040629B" w14:paraId="22E0AEB9" w14:textId="77777777">
        <w:trPr>
          <w:cantSplit/>
        </w:trPr>
        <w:tc>
          <w:tcPr>
            <w:tcW w:w="3153" w:type="dxa"/>
            <w:tcBorders>
              <w:top w:val="single" w:sz="8" w:space="0" w:color="000000"/>
              <w:bottom w:val="single" w:sz="8" w:space="0" w:color="000000"/>
            </w:tcBorders>
            <w:shd w:val="clear" w:color="auto" w:fill="FFFFFF"/>
            <w:tcMar>
              <w:top w:w="60" w:type="dxa"/>
              <w:left w:w="50" w:type="dxa"/>
              <w:bottom w:w="40" w:type="dxa"/>
              <w:right w:w="40" w:type="dxa"/>
            </w:tcMar>
          </w:tcPr>
          <w:p w14:paraId="7DB9D67D" w14:textId="77777777" w:rsidR="0040629B" w:rsidRDefault="00744065">
            <w:r>
              <w:rPr>
                <w:color w:val="000000"/>
                <w:sz w:val="16"/>
              </w:rPr>
              <w:t>Total</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5D66799C" w14:textId="77777777" w:rsidR="0040629B" w:rsidRDefault="00744065">
            <w:pPr>
              <w:jc w:val="center"/>
            </w:pPr>
            <w:r>
              <w:rPr>
                <w:color w:val="000000"/>
                <w:sz w:val="16"/>
              </w:rPr>
              <w:t>88,4</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3F544DC8" w14:textId="77777777" w:rsidR="0040629B" w:rsidRDefault="00744065">
            <w:pPr>
              <w:jc w:val="center"/>
            </w:pPr>
            <w:r>
              <w:rPr>
                <w:color w:val="000000"/>
                <w:sz w:val="16"/>
              </w:rPr>
              <w:t>90,7</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2038D204" w14:textId="77777777" w:rsidR="0040629B" w:rsidRDefault="00744065">
            <w:pPr>
              <w:jc w:val="center"/>
            </w:pPr>
            <w:r>
              <w:rPr>
                <w:color w:val="000000"/>
                <w:sz w:val="16"/>
              </w:rPr>
              <w:t>85,0</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3EDDAD8F" w14:textId="77777777" w:rsidR="0040629B" w:rsidRDefault="00744065">
            <w:pPr>
              <w:jc w:val="center"/>
            </w:pPr>
            <w:r>
              <w:rPr>
                <w:color w:val="000000"/>
                <w:sz w:val="16"/>
              </w:rPr>
              <w:t>100,0</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59581313" w14:textId="77777777" w:rsidR="0040629B" w:rsidRDefault="00744065">
            <w:pPr>
              <w:jc w:val="center"/>
            </w:pPr>
            <w:r>
              <w:rPr>
                <w:color w:val="000000"/>
                <w:sz w:val="16"/>
              </w:rPr>
              <w:t>89,5</w:t>
            </w:r>
          </w:p>
        </w:tc>
      </w:tr>
    </w:tbl>
    <w:p w14:paraId="209BBB7C" w14:textId="77777777" w:rsidR="0040629B" w:rsidRDefault="0040629B"/>
    <w:p w14:paraId="11745A71" w14:textId="77777777" w:rsidR="0040629B" w:rsidRDefault="0040629B"/>
    <w:p w14:paraId="37BE6516" w14:textId="77777777" w:rsidR="0040629B" w:rsidRDefault="00744065">
      <w:r>
        <w:rPr>
          <w:sz w:val="16"/>
        </w:rPr>
        <w:t xml:space="preserve">Figuren </w:t>
      </w:r>
      <w:r>
        <w:rPr>
          <w:sz w:val="16"/>
        </w:rPr>
        <w:t>viser resultater for alle klasser i skoleåret 2021-22. Det inkluderes kun data for elever med Elevstatus Elev (E) eller Sluttet (S) eller Alternativ opplæringsplan (A) og Elevtype Normal (N) eller International baccalaureate (I) eller Yrkes- og studiekompe</w:t>
      </w:r>
      <w:r>
        <w:rPr>
          <w:sz w:val="16"/>
        </w:rPr>
        <w:t>tanse - YSK (Y) og Skoletype Offentlig videregående skole. Data er hentet 15. august 2022.</w:t>
      </w:r>
    </w:p>
    <w:p w14:paraId="1E38D423" w14:textId="77777777" w:rsidR="0040629B" w:rsidRDefault="00744065">
      <w:r>
        <w:rPr>
          <w:sz w:val="16"/>
        </w:rPr>
        <w:t>Indikatoren viser til andelen elever som fullfører og består et skoleår, av alle elever som er registrert i videregående opplæring per 1.10 hvert skoleår. Det vil si</w:t>
      </w:r>
      <w:r>
        <w:rPr>
          <w:sz w:val="16"/>
        </w:rPr>
        <w:t xml:space="preserve"> at indikatoren er basert på skoleårsmålinger og ikke på årskull. Elever som har sluttet før 1.10 hvert skoleår er tatt bort. For elever som har byttet skole / utdanningsprogram / klasse internt i fylke gjelder siste registrering. Data importeres fra VIGO.</w:t>
      </w:r>
      <w:r>
        <w:rPr>
          <w:sz w:val="16"/>
        </w:rPr>
        <w:t xml:space="preserve"> Antall elever viser til nevner i figuren over.</w:t>
      </w:r>
    </w:p>
    <w:p w14:paraId="052EFFB6" w14:textId="77777777" w:rsidR="0040629B" w:rsidRDefault="00744065">
      <w:r>
        <w:t xml:space="preserve"> </w:t>
      </w:r>
    </w:p>
    <w:p w14:paraId="2C44798E" w14:textId="77777777" w:rsidR="0069324E" w:rsidRDefault="0069324E">
      <w:pPr>
        <w:pStyle w:val="Overskrift3"/>
      </w:pPr>
    </w:p>
    <w:p w14:paraId="120A9D69" w14:textId="77777777" w:rsidR="0069324E" w:rsidRDefault="0069324E">
      <w:pPr>
        <w:pStyle w:val="Overskrift3"/>
      </w:pPr>
    </w:p>
    <w:p w14:paraId="5CF8B8B7" w14:textId="77777777" w:rsidR="00744065" w:rsidRDefault="00744065">
      <w:pPr>
        <w:pStyle w:val="Overskrift3"/>
      </w:pPr>
    </w:p>
    <w:p w14:paraId="7714970C" w14:textId="454E03E8" w:rsidR="0040629B" w:rsidRDefault="00744065">
      <w:pPr>
        <w:pStyle w:val="Overskrift3"/>
      </w:pPr>
      <w:r>
        <w:t>5.2.3 Fullført og bestått siste fem år, prosent</w:t>
      </w:r>
    </w:p>
    <w:p w14:paraId="79AD1C4E" w14:textId="68278501" w:rsidR="0040629B" w:rsidRDefault="0040629B">
      <w:pPr>
        <w:rPr>
          <w:sz w:val="16"/>
        </w:rPr>
      </w:pPr>
    </w:p>
    <w:p w14:paraId="4F265DA4" w14:textId="77777777" w:rsidR="00744065" w:rsidRDefault="00744065">
      <w:pPr>
        <w:rPr>
          <w:sz w:val="16"/>
        </w:rPr>
      </w:pPr>
    </w:p>
    <w:tbl>
      <w:tblPr>
        <w:tblW w:w="9615" w:type="auto"/>
        <w:tblInd w:w="50" w:type="dxa"/>
        <w:tblBorders>
          <w:top w:val="single" w:sz="8" w:space="0" w:color="000000"/>
          <w:bottom w:val="single" w:sz="8" w:space="0" w:color="000000"/>
        </w:tblBorders>
        <w:shd w:val="clear" w:color="auto" w:fill="FFFFFF"/>
        <w:tblLayout w:type="fixed"/>
        <w:tblCellMar>
          <w:left w:w="0" w:type="dxa"/>
          <w:right w:w="0" w:type="dxa"/>
        </w:tblCellMar>
        <w:tblLook w:val="04A0" w:firstRow="1" w:lastRow="0" w:firstColumn="1" w:lastColumn="0" w:noHBand="0" w:noVBand="1"/>
      </w:tblPr>
      <w:tblGrid>
        <w:gridCol w:w="3153"/>
        <w:gridCol w:w="1292"/>
        <w:gridCol w:w="1292"/>
        <w:gridCol w:w="1292"/>
        <w:gridCol w:w="1292"/>
        <w:gridCol w:w="1292"/>
      </w:tblGrid>
      <w:tr w:rsidR="0040629B" w14:paraId="733EE1CC" w14:textId="77777777">
        <w:trPr>
          <w:cantSplit/>
          <w:tblHeader/>
        </w:trPr>
        <w:tc>
          <w:tcPr>
            <w:tcW w:w="3153" w:type="dxa"/>
            <w:tcBorders>
              <w:top w:val="single" w:sz="8" w:space="0" w:color="000000"/>
              <w:bottom w:val="single" w:sz="8" w:space="0" w:color="000000"/>
            </w:tcBorders>
            <w:shd w:val="clear" w:color="auto" w:fill="FFFFFF"/>
            <w:tcMar>
              <w:top w:w="60" w:type="dxa"/>
              <w:left w:w="50" w:type="dxa"/>
              <w:bottom w:w="40" w:type="dxa"/>
              <w:right w:w="40" w:type="dxa"/>
            </w:tcMar>
          </w:tcPr>
          <w:p w14:paraId="0123DBA5" w14:textId="77777777" w:rsidR="0040629B" w:rsidRDefault="0040629B"/>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57ADED6E" w14:textId="77777777" w:rsidR="0040629B" w:rsidRDefault="00744065">
            <w:pPr>
              <w:jc w:val="center"/>
            </w:pPr>
            <w:r>
              <w:rPr>
                <w:b/>
                <w:color w:val="000000"/>
                <w:sz w:val="16"/>
              </w:rPr>
              <w:t>2021-22</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467A8069" w14:textId="77777777" w:rsidR="0040629B" w:rsidRDefault="00744065">
            <w:pPr>
              <w:jc w:val="center"/>
            </w:pPr>
            <w:r>
              <w:rPr>
                <w:b/>
                <w:color w:val="000000"/>
                <w:sz w:val="16"/>
              </w:rPr>
              <w:t>2020-21</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649D0D37" w14:textId="77777777" w:rsidR="0040629B" w:rsidRDefault="00744065">
            <w:pPr>
              <w:jc w:val="center"/>
            </w:pPr>
            <w:r>
              <w:rPr>
                <w:b/>
                <w:color w:val="000000"/>
                <w:sz w:val="16"/>
              </w:rPr>
              <w:t>2019-20</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7810E559" w14:textId="77777777" w:rsidR="0040629B" w:rsidRDefault="00744065">
            <w:pPr>
              <w:jc w:val="center"/>
            </w:pPr>
            <w:r>
              <w:rPr>
                <w:b/>
                <w:color w:val="000000"/>
                <w:sz w:val="16"/>
              </w:rPr>
              <w:t>2018-19</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3B3B7687" w14:textId="77777777" w:rsidR="0040629B" w:rsidRDefault="00744065">
            <w:pPr>
              <w:jc w:val="center"/>
            </w:pPr>
            <w:r>
              <w:rPr>
                <w:b/>
                <w:color w:val="000000"/>
                <w:sz w:val="16"/>
              </w:rPr>
              <w:t>2017-18</w:t>
            </w:r>
          </w:p>
        </w:tc>
      </w:tr>
      <w:tr w:rsidR="0040629B" w14:paraId="14E45B4B" w14:textId="77777777">
        <w:trPr>
          <w:cantSplit/>
        </w:trPr>
        <w:tc>
          <w:tcPr>
            <w:tcW w:w="3153" w:type="dxa"/>
            <w:tcBorders>
              <w:top w:val="single" w:sz="8" w:space="0" w:color="000000"/>
              <w:bottom w:val="single" w:sz="8" w:space="0" w:color="000000"/>
            </w:tcBorders>
            <w:shd w:val="clear" w:color="auto" w:fill="FFFFFF"/>
            <w:tcMar>
              <w:top w:w="60" w:type="dxa"/>
              <w:left w:w="50" w:type="dxa"/>
              <w:bottom w:w="40" w:type="dxa"/>
              <w:right w:w="40" w:type="dxa"/>
            </w:tcMar>
          </w:tcPr>
          <w:p w14:paraId="4E693742" w14:textId="77777777" w:rsidR="0040629B" w:rsidRDefault="00744065">
            <w:r>
              <w:rPr>
                <w:color w:val="000000"/>
                <w:sz w:val="16"/>
              </w:rPr>
              <w:t>"Total"</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3579CB66" w14:textId="77777777" w:rsidR="0040629B" w:rsidRDefault="00744065">
            <w:pPr>
              <w:jc w:val="center"/>
            </w:pPr>
            <w:r>
              <w:rPr>
                <w:color w:val="000000"/>
                <w:sz w:val="16"/>
              </w:rPr>
              <w:t>89,5</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1C7CDB87" w14:textId="77777777" w:rsidR="0040629B" w:rsidRDefault="00744065">
            <w:pPr>
              <w:jc w:val="center"/>
            </w:pPr>
            <w:r>
              <w:rPr>
                <w:color w:val="000000"/>
                <w:sz w:val="16"/>
              </w:rPr>
              <w:t>90,2</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7CFE8ADA" w14:textId="77777777" w:rsidR="0040629B" w:rsidRDefault="00744065">
            <w:pPr>
              <w:jc w:val="center"/>
            </w:pPr>
            <w:r>
              <w:rPr>
                <w:color w:val="000000"/>
                <w:sz w:val="16"/>
              </w:rPr>
              <w:t>88,0</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4C21D1F8" w14:textId="77777777" w:rsidR="0040629B" w:rsidRDefault="00744065">
            <w:pPr>
              <w:jc w:val="center"/>
            </w:pPr>
            <w:r>
              <w:rPr>
                <w:color w:val="000000"/>
                <w:sz w:val="16"/>
              </w:rPr>
              <w:t>81,5</w:t>
            </w:r>
          </w:p>
        </w:tc>
        <w:tc>
          <w:tcPr>
            <w:tcW w:w="1292" w:type="dxa"/>
            <w:tcBorders>
              <w:top w:val="single" w:sz="8" w:space="0" w:color="000000"/>
              <w:bottom w:val="single" w:sz="8" w:space="0" w:color="000000"/>
            </w:tcBorders>
            <w:shd w:val="clear" w:color="auto" w:fill="FFFFFF"/>
            <w:tcMar>
              <w:top w:w="60" w:type="dxa"/>
              <w:left w:w="40" w:type="dxa"/>
              <w:bottom w:w="40" w:type="dxa"/>
              <w:right w:w="40" w:type="dxa"/>
            </w:tcMar>
          </w:tcPr>
          <w:p w14:paraId="4880EBD6" w14:textId="77777777" w:rsidR="0040629B" w:rsidRDefault="00744065">
            <w:pPr>
              <w:jc w:val="center"/>
            </w:pPr>
            <w:r>
              <w:rPr>
                <w:color w:val="000000"/>
                <w:sz w:val="16"/>
              </w:rPr>
              <w:t>77,5</w:t>
            </w:r>
          </w:p>
        </w:tc>
      </w:tr>
    </w:tbl>
    <w:p w14:paraId="178F0AF7" w14:textId="77777777" w:rsidR="0040629B" w:rsidRDefault="0040629B"/>
    <w:p w14:paraId="65A45A7A" w14:textId="77777777" w:rsidR="0040629B" w:rsidRDefault="0040629B"/>
    <w:p w14:paraId="6D2FF5BA" w14:textId="77777777" w:rsidR="0040629B" w:rsidRDefault="00744065">
      <w:r>
        <w:rPr>
          <w:sz w:val="16"/>
        </w:rPr>
        <w:t xml:space="preserve">Figuren viser resultater for alle klasser i </w:t>
      </w:r>
      <w:r>
        <w:rPr>
          <w:sz w:val="16"/>
        </w:rPr>
        <w:t>skoleåret 2021-22. Det inkluderes kun data for elever med Elevstatus Elev (E) eller Sluttet (S) eller Alternativ opplæringsplan (A) og Elevtype Normal (N) eller International baccalaureate (I) eller Yrkes- og studiekompetanse - YSK (Y) og Skoletype Offentl</w:t>
      </w:r>
      <w:r>
        <w:rPr>
          <w:sz w:val="16"/>
        </w:rPr>
        <w:t>ig videregående skole.</w:t>
      </w:r>
    </w:p>
    <w:p w14:paraId="63F2C0A0" w14:textId="77777777" w:rsidR="0040629B" w:rsidRDefault="00744065">
      <w:r>
        <w:rPr>
          <w:sz w:val="16"/>
        </w:rPr>
        <w:t>Indikatoren viser til andelen elever som fullfører og består et skoleår, av alle elever som er registrert i videregående opplæring per 1.10 hvert skoleår. Det vil si at indikatoren er basert på skoleårsmålinger og ikke på årskull. El</w:t>
      </w:r>
      <w:r>
        <w:rPr>
          <w:sz w:val="16"/>
        </w:rPr>
        <w:t>ever som har sluttet før 1.10 hvert skoleår er tatt bort. For elever som har byttet skole / utdanningsprogram / klasse internt i fylke gjelder siste registrering. Data importeres fra VIGO. Antall elever viser til nevner i figuren over.</w:t>
      </w:r>
    </w:p>
    <w:p w14:paraId="72D4B53B" w14:textId="77777777" w:rsidR="0040629B" w:rsidRDefault="00744065">
      <w:r>
        <w:t xml:space="preserve"> </w:t>
      </w:r>
    </w:p>
    <w:p w14:paraId="653982FB" w14:textId="77777777" w:rsidR="0040629B" w:rsidRPr="0069324E" w:rsidRDefault="00744065">
      <w:pPr>
        <w:rPr>
          <w:lang w:val="nn-NO"/>
        </w:rPr>
      </w:pPr>
      <w:r>
        <w:rPr>
          <w:sz w:val="24"/>
        </w:rPr>
        <w:t xml:space="preserve">I handlingsplanen </w:t>
      </w:r>
      <w:r>
        <w:rPr>
          <w:sz w:val="24"/>
        </w:rPr>
        <w:t xml:space="preserve">for Herøy vgs har vi som mål at gjennomføringa skal ligge på 85% eller meir. Dette er ganske ambisiøst med tanke på grunnskulekarakterane elevane har. </w:t>
      </w:r>
      <w:r w:rsidRPr="0069324E">
        <w:rPr>
          <w:sz w:val="24"/>
          <w:lang w:val="nn-NO"/>
        </w:rPr>
        <w:t>Dei tre siste åra har likevel dette målet vorte nådd med god margin. Vi må likevel minne om at fråværsreg</w:t>
      </w:r>
      <w:r w:rsidRPr="0069324E">
        <w:rPr>
          <w:sz w:val="24"/>
          <w:lang w:val="nn-NO"/>
        </w:rPr>
        <w:t>lementet i koronaperioden som har gjort at ingen elevar har mist karaktergrunnlag på grunn av høgt fråvær, og når det i tillegg ikkje har vore arrangert eksamen, har nok det gjort at fleire elevar har fått gjennomført og greidd skuleår.</w:t>
      </w:r>
    </w:p>
    <w:p w14:paraId="6A62BC69" w14:textId="77777777" w:rsidR="0040629B" w:rsidRPr="0069324E" w:rsidRDefault="0040629B">
      <w:pPr>
        <w:rPr>
          <w:lang w:val="nn-NO"/>
        </w:rPr>
      </w:pPr>
    </w:p>
    <w:p w14:paraId="68E2F131" w14:textId="77777777" w:rsidR="0040629B" w:rsidRPr="0069324E" w:rsidRDefault="00744065">
      <w:pPr>
        <w:rPr>
          <w:lang w:val="nn-NO"/>
        </w:rPr>
      </w:pPr>
      <w:r w:rsidRPr="0069324E">
        <w:rPr>
          <w:sz w:val="24"/>
          <w:lang w:val="nn-NO"/>
        </w:rPr>
        <w:t>12 elevar har fått</w:t>
      </w:r>
      <w:r w:rsidRPr="0069324E">
        <w:rPr>
          <w:sz w:val="24"/>
          <w:lang w:val="nn-NO"/>
        </w:rPr>
        <w:t xml:space="preserve"> tilbod om NUS-eksamen (ny, utsett eller særskilt eksamen) og dei er oppmelde til hausten 2022. Dette er elevar som har fullført men ikkje bestått skuleåret 21-22.</w:t>
      </w:r>
    </w:p>
    <w:p w14:paraId="654BD7F7" w14:textId="77777777" w:rsidR="0040629B" w:rsidRPr="0069324E" w:rsidRDefault="0040629B">
      <w:pPr>
        <w:rPr>
          <w:lang w:val="nn-NO"/>
        </w:rPr>
      </w:pPr>
    </w:p>
    <w:p w14:paraId="29A8FF8A" w14:textId="77777777" w:rsidR="0040629B" w:rsidRPr="0069324E" w:rsidRDefault="0040629B">
      <w:pPr>
        <w:rPr>
          <w:lang w:val="nn-NO"/>
        </w:rPr>
      </w:pPr>
    </w:p>
    <w:p w14:paraId="53601EAF" w14:textId="77777777" w:rsidR="0040629B" w:rsidRPr="0069324E" w:rsidRDefault="00744065">
      <w:pPr>
        <w:rPr>
          <w:lang w:val="nn-NO"/>
        </w:rPr>
      </w:pPr>
      <w:r w:rsidRPr="0069324E">
        <w:rPr>
          <w:lang w:val="nn-NO"/>
        </w:rPr>
        <w:br w:type="page"/>
      </w:r>
    </w:p>
    <w:p w14:paraId="13BB4950" w14:textId="77777777" w:rsidR="0040629B" w:rsidRPr="0069324E" w:rsidRDefault="00744065">
      <w:pPr>
        <w:pStyle w:val="Overskrift2"/>
        <w:rPr>
          <w:lang w:val="nn-NO"/>
        </w:rPr>
      </w:pPr>
      <w:r w:rsidRPr="0069324E">
        <w:rPr>
          <w:lang w:val="nn-NO"/>
        </w:rPr>
        <w:lastRenderedPageBreak/>
        <w:t>5.3 Elevar som har slutta</w:t>
      </w:r>
    </w:p>
    <w:p w14:paraId="12F83936" w14:textId="77777777" w:rsidR="0040629B" w:rsidRPr="0069324E" w:rsidRDefault="00744065">
      <w:pPr>
        <w:pStyle w:val="Overskrift3"/>
        <w:rPr>
          <w:lang w:val="nn-NO"/>
        </w:rPr>
      </w:pPr>
      <w:r w:rsidRPr="0069324E">
        <w:rPr>
          <w:lang w:val="nn-NO"/>
        </w:rPr>
        <w:t>5.3.1 Tal på elevar som har slutta</w:t>
      </w:r>
    </w:p>
    <w:p w14:paraId="57B79A77" w14:textId="77777777" w:rsidR="0040629B" w:rsidRDefault="00744065">
      <w:pPr>
        <w:pStyle w:val="Overskrift3"/>
      </w:pPr>
      <w:r>
        <w:t xml:space="preserve">5.3.2 Elevar som har </w:t>
      </w:r>
      <w:r>
        <w:t>slutta fordelt på utdanningsprogram, prosent</w:t>
      </w:r>
    </w:p>
    <w:p w14:paraId="39ADBCDE" w14:textId="3C4577F2" w:rsidR="0040629B" w:rsidRDefault="00744065">
      <w:r>
        <w:rPr>
          <w:b/>
        </w:rPr>
        <w:t xml:space="preserve">  </w:t>
      </w:r>
    </w:p>
    <w:p w14:paraId="5933713B" w14:textId="77777777" w:rsidR="0040629B" w:rsidRDefault="00744065">
      <w:pPr>
        <w:rPr>
          <w:sz w:val="16"/>
        </w:rPr>
      </w:pPr>
      <w:r>
        <w:rPr>
          <w:sz w:val="16"/>
        </w:rPr>
        <w:t xml:space="preserve"> </w:t>
      </w:r>
    </w:p>
    <w:p w14:paraId="258BC372" w14:textId="77777777" w:rsidR="0040629B" w:rsidRDefault="00744065">
      <w:r>
        <w:rPr>
          <w:noProof/>
        </w:rPr>
        <w:drawing>
          <wp:inline distT="0" distB="0" distL="0" distR="0" wp14:anchorId="634D23EE" wp14:editId="21685082">
            <wp:extent cx="6124575" cy="2190750"/>
            <wp:effectExtent l="0" t="0" r="0" b="0"/>
            <wp:docPr id="9" name="Drawing 9" descr="Picture 9"/>
            <wp:cNvGraphicFramePr/>
            <a:graphic xmlns:a="http://schemas.openxmlformats.org/drawingml/2006/main">
              <a:graphicData uri="http://schemas.openxmlformats.org/drawingml/2006/picture">
                <pic:pic xmlns:pic="http://schemas.openxmlformats.org/drawingml/2006/picture">
                  <pic:nvPicPr>
                    <pic:cNvPr id="0" name="Picture 9" descr="Picture 9"/>
                    <pic:cNvPicPr>
                      <a:picLocks noChangeAspect="1"/>
                    </pic:cNvPicPr>
                  </pic:nvPicPr>
                  <pic:blipFill>
                    <a:blip r:embed="rId15"/>
                    <a:stretch>
                      <a:fillRect/>
                    </a:stretch>
                  </pic:blipFill>
                  <pic:spPr>
                    <a:xfrm>
                      <a:off x="0" y="0"/>
                      <a:ext cx="6124575" cy="2190750"/>
                    </a:xfrm>
                    <a:prstGeom prst="rect">
                      <a:avLst/>
                    </a:prstGeom>
                  </pic:spPr>
                </pic:pic>
              </a:graphicData>
            </a:graphic>
          </wp:inline>
        </w:drawing>
      </w:r>
    </w:p>
    <w:p w14:paraId="7DD5AC2D" w14:textId="77777777" w:rsidR="0040629B" w:rsidRDefault="0040629B"/>
    <w:p w14:paraId="093B2A4B" w14:textId="77777777" w:rsidR="0040629B" w:rsidRDefault="0040629B"/>
    <w:p w14:paraId="3DD2411C" w14:textId="77777777" w:rsidR="0040629B" w:rsidRDefault="00744065">
      <w:r>
        <w:rPr>
          <w:sz w:val="16"/>
        </w:rPr>
        <w:t>Figuren viser resultater for alle klasser i skoleåret 2021-22. Det inkluderes kun data for elever med Elevstatus Elev (E) eller Sluttet (S) eller Alternativ opplæringsplan (A) og Elevtyp</w:t>
      </w:r>
      <w:r>
        <w:rPr>
          <w:sz w:val="16"/>
        </w:rPr>
        <w:t>e Normal (N) eller International baccalaureate (I) eller Yrkes- og studiekompetanse - YSK (Y) og Skoletype Offentlig videregående skole.</w:t>
      </w:r>
    </w:p>
    <w:p w14:paraId="46189C0C" w14:textId="77777777" w:rsidR="0040629B" w:rsidRDefault="00744065">
      <w:r>
        <w:rPr>
          <w:sz w:val="16"/>
        </w:rPr>
        <w:t>Indikatoren viser andelen elever som har sluttet opplæringen i løpet av skoleåret, av alle elever som er registrert i v</w:t>
      </w:r>
      <w:r>
        <w:rPr>
          <w:sz w:val="16"/>
        </w:rPr>
        <w:t>ideregående opplæring per 1.10 hvert skoleår. Det vil si at indikatoren er basert på skoleårsmåling og ikke på årskull. Elever som har sluttet før 1.10 hvert skoleår er tatt bort. Alle årsakskategorier fra vigo til at elever slutter i opplæringen er medreg</w:t>
      </w:r>
      <w:r>
        <w:rPr>
          <w:sz w:val="16"/>
        </w:rPr>
        <w:t>net. Data importeres fra VIGO. Antall elever viser til nevner i figuren over.</w:t>
      </w:r>
    </w:p>
    <w:p w14:paraId="39276023" w14:textId="77777777" w:rsidR="0040629B" w:rsidRDefault="00744065">
      <w:r>
        <w:t xml:space="preserve"> </w:t>
      </w:r>
    </w:p>
    <w:p w14:paraId="369FE825" w14:textId="77777777" w:rsidR="0040629B" w:rsidRPr="0069324E" w:rsidRDefault="00744065">
      <w:pPr>
        <w:rPr>
          <w:lang w:val="nn-NO"/>
        </w:rPr>
      </w:pPr>
      <w:r w:rsidRPr="0069324E">
        <w:rPr>
          <w:sz w:val="24"/>
          <w:lang w:val="nn-NO"/>
        </w:rPr>
        <w:t>Det var ingen elevar som slutta ved HVS skuleåret 2021-2022.</w:t>
      </w:r>
    </w:p>
    <w:p w14:paraId="2F99AD95" w14:textId="77777777" w:rsidR="0040629B" w:rsidRPr="0069324E" w:rsidRDefault="0040629B">
      <w:pPr>
        <w:rPr>
          <w:lang w:val="nn-NO"/>
        </w:rPr>
      </w:pPr>
    </w:p>
    <w:p w14:paraId="35A4F450" w14:textId="77777777" w:rsidR="0040629B" w:rsidRPr="0069324E" w:rsidRDefault="00744065">
      <w:pPr>
        <w:rPr>
          <w:lang w:val="nn-NO"/>
        </w:rPr>
      </w:pPr>
      <w:r w:rsidRPr="0069324E">
        <w:rPr>
          <w:lang w:val="nn-NO"/>
        </w:rPr>
        <w:br w:type="page"/>
      </w:r>
    </w:p>
    <w:p w14:paraId="13171ED2" w14:textId="50101C8C" w:rsidR="0040629B" w:rsidRDefault="00744065">
      <w:pPr>
        <w:pStyle w:val="Overskrift2"/>
        <w:rPr>
          <w:lang w:val="nn-NO"/>
        </w:rPr>
      </w:pPr>
      <w:r w:rsidRPr="0069324E">
        <w:rPr>
          <w:lang w:val="nn-NO"/>
        </w:rPr>
        <w:lastRenderedPageBreak/>
        <w:t xml:space="preserve">5.4 Overgangar </w:t>
      </w:r>
    </w:p>
    <w:p w14:paraId="152414DB" w14:textId="77777777" w:rsidR="00744065" w:rsidRPr="00744065" w:rsidRDefault="00744065" w:rsidP="00744065">
      <w:pPr>
        <w:rPr>
          <w:lang w:val="nn-NO"/>
        </w:rPr>
      </w:pPr>
    </w:p>
    <w:p w14:paraId="79061BF4" w14:textId="77777777" w:rsidR="0040629B" w:rsidRPr="0069324E" w:rsidRDefault="00744065">
      <w:pPr>
        <w:rPr>
          <w:lang w:val="nn-NO"/>
        </w:rPr>
      </w:pPr>
      <w:r w:rsidRPr="0069324E">
        <w:rPr>
          <w:sz w:val="24"/>
          <w:lang w:val="nn-NO"/>
        </w:rPr>
        <w:t>Det vert arbeidd godt med overgangen frå grunnskule til vidaregåande skule. I handlingsplanen v</w:t>
      </w:r>
      <w:r w:rsidRPr="0069324E">
        <w:rPr>
          <w:sz w:val="24"/>
          <w:lang w:val="nn-NO"/>
        </w:rPr>
        <w:t>år er dette eit satsingsområde.</w:t>
      </w:r>
    </w:p>
    <w:p w14:paraId="7A6B4C49" w14:textId="77777777" w:rsidR="0040629B" w:rsidRPr="0069324E" w:rsidRDefault="00744065">
      <w:pPr>
        <w:rPr>
          <w:lang w:val="nn-NO"/>
        </w:rPr>
      </w:pPr>
      <w:r w:rsidRPr="0069324E">
        <w:rPr>
          <w:sz w:val="24"/>
          <w:lang w:val="nn-NO"/>
        </w:rPr>
        <w:t xml:space="preserve">Vi har auka, systematisk kontakt med ungdomsskulen. Hausten -21 hadde vi eit godt felles møte med rektorar og rådgjevarar frå ungdomsskulane i inntaksområdet vårt. </w:t>
      </w:r>
      <w:r>
        <w:rPr>
          <w:sz w:val="24"/>
        </w:rPr>
        <w:t>Dette møtet vil vi halde fram med. Tema her er korleis vi be</w:t>
      </w:r>
      <w:r>
        <w:rPr>
          <w:sz w:val="24"/>
        </w:rPr>
        <w:t xml:space="preserve">st kan samarbeide om orienteringsarbeidet i overgangen. </w:t>
      </w:r>
      <w:r w:rsidRPr="0069324E">
        <w:rPr>
          <w:sz w:val="24"/>
          <w:lang w:val="nn-NO"/>
        </w:rPr>
        <w:t>I tillegg til dei planfesta aktivitetane (open dag, karrieredagar og hospiteringsdagar) reiser også avdelingsleiarane rundt til dei ungdomsskulane som ønskjer det og orienterer om vgo og tilboda våre.</w:t>
      </w:r>
      <w:r w:rsidRPr="0069324E">
        <w:rPr>
          <w:sz w:val="24"/>
          <w:lang w:val="nn-NO"/>
        </w:rPr>
        <w:t xml:space="preserve"> Vi arrangerer også føresettemøte for 10.-klasseføresette.</w:t>
      </w:r>
    </w:p>
    <w:p w14:paraId="015A750C" w14:textId="77777777" w:rsidR="0040629B" w:rsidRPr="0069324E" w:rsidRDefault="0040629B">
      <w:pPr>
        <w:rPr>
          <w:lang w:val="nn-NO"/>
        </w:rPr>
      </w:pPr>
    </w:p>
    <w:p w14:paraId="06490FD3" w14:textId="77777777" w:rsidR="0040629B" w:rsidRPr="0069324E" w:rsidRDefault="00744065">
      <w:pPr>
        <w:rPr>
          <w:lang w:val="nn-NO"/>
        </w:rPr>
      </w:pPr>
      <w:r w:rsidRPr="0069324E">
        <w:rPr>
          <w:sz w:val="24"/>
          <w:lang w:val="nn-NO"/>
        </w:rPr>
        <w:t xml:space="preserve">For våre eigne elevar som skal gjere vidare val, skjer mykje av arbeidet i YFF (faget yrkesfagleg fordjuping). Elevane er i kontakt med arbeidslivet i form av utpasseringar og </w:t>
      </w:r>
      <w:r w:rsidRPr="0069324E">
        <w:rPr>
          <w:sz w:val="24"/>
          <w:lang w:val="nn-NO"/>
        </w:rPr>
        <w:t>bedriftsbesøk. I tillegg informerer elevar kvarandre (vg2 til vg1), både internt på skulen og ved besøk frå andre skular som har andre tilbod enn oss.</w:t>
      </w:r>
    </w:p>
    <w:p w14:paraId="3BF0C98D" w14:textId="77777777" w:rsidR="0040629B" w:rsidRPr="0069324E" w:rsidRDefault="0040629B">
      <w:pPr>
        <w:rPr>
          <w:lang w:val="nn-NO"/>
        </w:rPr>
      </w:pPr>
    </w:p>
    <w:p w14:paraId="1F70F887" w14:textId="77777777" w:rsidR="0040629B" w:rsidRPr="0069324E" w:rsidRDefault="00744065">
      <w:pPr>
        <w:rPr>
          <w:lang w:val="nn-NO"/>
        </w:rPr>
      </w:pPr>
      <w:r w:rsidRPr="0069324E">
        <w:rPr>
          <w:sz w:val="24"/>
          <w:lang w:val="nn-NO"/>
        </w:rPr>
        <w:t>I overgang til læreplass er opplæringskontora sentrale i tillegg til arbeidet som vert gjort i YFF. Fylk</w:t>
      </w:r>
      <w:r w:rsidRPr="0069324E">
        <w:rPr>
          <w:sz w:val="24"/>
          <w:lang w:val="nn-NO"/>
        </w:rPr>
        <w:t>eskommunen har eigen formidlingskoordinator som også hjelper til med dette arbeidet.</w:t>
      </w:r>
    </w:p>
    <w:p w14:paraId="4BFB2683" w14:textId="77777777" w:rsidR="0040629B" w:rsidRPr="0069324E" w:rsidRDefault="0040629B">
      <w:pPr>
        <w:rPr>
          <w:lang w:val="nn-NO"/>
        </w:rPr>
      </w:pPr>
    </w:p>
    <w:p w14:paraId="7D0156C3" w14:textId="77777777" w:rsidR="0040629B" w:rsidRPr="0069324E" w:rsidRDefault="00744065">
      <w:pPr>
        <w:rPr>
          <w:lang w:val="nn-NO"/>
        </w:rPr>
      </w:pPr>
      <w:r w:rsidRPr="0069324E">
        <w:rPr>
          <w:sz w:val="24"/>
          <w:lang w:val="nn-NO"/>
        </w:rPr>
        <w:t>Når det gjeld elevar med særskilte utfordringar og som har behov for særskilt tilrettelegging eller spesialundervisning, er det mange møte våren før eleven tek til på vgs</w:t>
      </w:r>
      <w:r w:rsidRPr="0069324E">
        <w:rPr>
          <w:sz w:val="24"/>
          <w:lang w:val="nn-NO"/>
        </w:rPr>
        <w:t>. Her er gjerne avgjevarskule, eleven, føresette og PPT med i overgangsmøte med HVS der tema er vidare planlegging av opplæringa.</w:t>
      </w:r>
    </w:p>
    <w:p w14:paraId="376A7B9D" w14:textId="77777777" w:rsidR="0040629B" w:rsidRPr="0069324E" w:rsidRDefault="0040629B">
      <w:pPr>
        <w:rPr>
          <w:lang w:val="nn-NO"/>
        </w:rPr>
      </w:pPr>
    </w:p>
    <w:p w14:paraId="37583D30" w14:textId="584C2F2F" w:rsidR="0040629B" w:rsidRPr="0069324E" w:rsidRDefault="00744065">
      <w:pPr>
        <w:rPr>
          <w:lang w:val="nn-NO"/>
        </w:rPr>
      </w:pPr>
      <w:r w:rsidRPr="0069324E">
        <w:rPr>
          <w:sz w:val="24"/>
          <w:lang w:val="nn-NO"/>
        </w:rPr>
        <w:t xml:space="preserve">Somme elevar kjem inn med svært låg poengsum. Dette er såpass mange ved HVS at det pedagogiske personalet har god kompetanse </w:t>
      </w:r>
      <w:r w:rsidRPr="0069324E">
        <w:rPr>
          <w:sz w:val="24"/>
          <w:lang w:val="nn-NO"/>
        </w:rPr>
        <w:t>på å møte desse elevane godt. Det praktiske arbeidet og ei anna tilnærming til læring hjelper ofte godt på. Likevel kan vi sjå at manglande motivasjon kan føre til fare for avbrot. Kontaktlærar tett på og samtalar der avdelingsleiar og ev. rådgjevingstenes</w:t>
      </w:r>
      <w:r w:rsidRPr="0069324E">
        <w:rPr>
          <w:sz w:val="24"/>
          <w:lang w:val="nn-NO"/>
        </w:rPr>
        <w:t xml:space="preserve">te som er kopla på er ofte gode tiltak. Oppfølgingstenesta vert med dersom det er snakk om avklaringsmøte, sjølv om avbrot nødvendigvis ikkje vert utfallet. </w:t>
      </w:r>
    </w:p>
    <w:p w14:paraId="4F302F7B" w14:textId="77777777" w:rsidR="0040629B" w:rsidRPr="0069324E" w:rsidRDefault="0040629B">
      <w:pPr>
        <w:rPr>
          <w:lang w:val="nn-NO"/>
        </w:rPr>
      </w:pPr>
    </w:p>
    <w:p w14:paraId="069A61BF" w14:textId="77777777" w:rsidR="0040629B" w:rsidRPr="0069324E" w:rsidRDefault="00744065" w:rsidP="00744065">
      <w:pPr>
        <w:pStyle w:val="Overskrift1"/>
        <w:rPr>
          <w:lang w:val="nn-NO"/>
        </w:rPr>
      </w:pPr>
      <w:r w:rsidRPr="0069324E">
        <w:rPr>
          <w:lang w:val="nn-NO"/>
        </w:rPr>
        <w:br w:type="page"/>
      </w:r>
      <w:r w:rsidRPr="0069324E">
        <w:rPr>
          <w:lang w:val="nn-NO"/>
        </w:rPr>
        <w:lastRenderedPageBreak/>
        <w:t xml:space="preserve">6. Leiing og profesjonsutvikling </w:t>
      </w:r>
    </w:p>
    <w:p w14:paraId="0318315A" w14:textId="77777777" w:rsidR="0069324E" w:rsidRDefault="0069324E" w:rsidP="00744065">
      <w:pPr>
        <w:pStyle w:val="Overskrift1"/>
        <w:rPr>
          <w:sz w:val="24"/>
          <w:lang w:val="nn-NO"/>
        </w:rPr>
      </w:pPr>
    </w:p>
    <w:p w14:paraId="6BA48A9D" w14:textId="12B69FAB" w:rsidR="0040629B" w:rsidRPr="0069324E" w:rsidRDefault="00744065">
      <w:pPr>
        <w:rPr>
          <w:lang w:val="nn-NO"/>
        </w:rPr>
      </w:pPr>
      <w:r w:rsidRPr="0069324E">
        <w:rPr>
          <w:sz w:val="24"/>
          <w:lang w:val="nn-NO"/>
        </w:rPr>
        <w:t xml:space="preserve">HVS har faste møtestrukturar som set </w:t>
      </w:r>
      <w:r w:rsidRPr="0069324E">
        <w:rPr>
          <w:sz w:val="24"/>
          <w:lang w:val="nn-NO"/>
        </w:rPr>
        <w:t>kjerneverksemda på dagsorden:</w:t>
      </w:r>
    </w:p>
    <w:p w14:paraId="2266AC03" w14:textId="77777777" w:rsidR="0040629B" w:rsidRPr="0069324E" w:rsidRDefault="0040629B">
      <w:pPr>
        <w:rPr>
          <w:lang w:val="nn-NO"/>
        </w:rPr>
      </w:pPr>
    </w:p>
    <w:p w14:paraId="57E1B60C" w14:textId="77777777" w:rsidR="0040629B" w:rsidRPr="0069324E" w:rsidRDefault="0040629B">
      <w:pPr>
        <w:rPr>
          <w:lang w:val="nn-NO"/>
        </w:rPr>
      </w:pPr>
    </w:p>
    <w:p w14:paraId="0911C4BA" w14:textId="77777777" w:rsidR="0040629B" w:rsidRPr="0069324E" w:rsidRDefault="00744065">
      <w:pPr>
        <w:numPr>
          <w:ilvl w:val="0"/>
          <w:numId w:val="7"/>
        </w:numPr>
        <w:rPr>
          <w:sz w:val="24"/>
          <w:lang w:val="nn-NO"/>
        </w:rPr>
      </w:pPr>
      <w:r w:rsidRPr="0069324E">
        <w:rPr>
          <w:sz w:val="24"/>
          <w:lang w:val="nn-NO"/>
        </w:rPr>
        <w:t>Faste leiarmøte kvar veke der driftsteknikar er med jamnleg</w:t>
      </w:r>
    </w:p>
    <w:p w14:paraId="09B4C94C" w14:textId="77777777" w:rsidR="0040629B" w:rsidRPr="0069324E" w:rsidRDefault="0040629B">
      <w:pPr>
        <w:rPr>
          <w:lang w:val="nn-NO"/>
        </w:rPr>
      </w:pPr>
    </w:p>
    <w:p w14:paraId="779B2526" w14:textId="77777777" w:rsidR="0040629B" w:rsidRPr="0069324E" w:rsidRDefault="00744065">
      <w:pPr>
        <w:numPr>
          <w:ilvl w:val="0"/>
          <w:numId w:val="7"/>
        </w:numPr>
        <w:rPr>
          <w:sz w:val="24"/>
          <w:lang w:val="nn-NO"/>
        </w:rPr>
      </w:pPr>
      <w:r w:rsidRPr="0069324E">
        <w:rPr>
          <w:sz w:val="24"/>
          <w:lang w:val="nn-NO"/>
        </w:rPr>
        <w:t>Fellesmøte to gongar pr mnd der heile personalet eller pedagogisk personale tek opp aktuelle saker, også knytta til skuleutvikling</w:t>
      </w:r>
    </w:p>
    <w:p w14:paraId="15ED1A05" w14:textId="77777777" w:rsidR="0040629B" w:rsidRPr="0069324E" w:rsidRDefault="0040629B">
      <w:pPr>
        <w:rPr>
          <w:lang w:val="nn-NO"/>
        </w:rPr>
      </w:pPr>
    </w:p>
    <w:p w14:paraId="440BE4FE" w14:textId="77777777" w:rsidR="0040629B" w:rsidRPr="0069324E" w:rsidRDefault="00744065">
      <w:pPr>
        <w:numPr>
          <w:ilvl w:val="0"/>
          <w:numId w:val="7"/>
        </w:numPr>
        <w:rPr>
          <w:sz w:val="24"/>
          <w:lang w:val="nn-NO"/>
        </w:rPr>
      </w:pPr>
      <w:r w:rsidRPr="0069324E">
        <w:rPr>
          <w:sz w:val="24"/>
          <w:lang w:val="nn-NO"/>
        </w:rPr>
        <w:t>Områdemøte ca. ein gong i månad</w:t>
      </w:r>
      <w:r w:rsidRPr="0069324E">
        <w:rPr>
          <w:sz w:val="24"/>
          <w:lang w:val="nn-NO"/>
        </w:rPr>
        <w:t>en der avd.leiarane møter tilsette på sitt programområde</w:t>
      </w:r>
    </w:p>
    <w:p w14:paraId="175CC070" w14:textId="77777777" w:rsidR="0040629B" w:rsidRPr="0069324E" w:rsidRDefault="0040629B">
      <w:pPr>
        <w:rPr>
          <w:lang w:val="nn-NO"/>
        </w:rPr>
      </w:pPr>
    </w:p>
    <w:p w14:paraId="5C4F4C32" w14:textId="77777777" w:rsidR="0040629B" w:rsidRPr="0069324E" w:rsidRDefault="00744065">
      <w:pPr>
        <w:numPr>
          <w:ilvl w:val="0"/>
          <w:numId w:val="7"/>
        </w:numPr>
        <w:rPr>
          <w:sz w:val="24"/>
          <w:lang w:val="nn-NO"/>
        </w:rPr>
      </w:pPr>
      <w:r w:rsidRPr="0069324E">
        <w:rPr>
          <w:sz w:val="24"/>
          <w:lang w:val="nn-NO"/>
        </w:rPr>
        <w:t>Felles møtedagar der vi finn rom for det, med fordjuping i pedagogiske tema og satsingsområde i handlingsplanen vår. Siste to åra har det vore arbeidt med fagfornyinga og ny vurderingsforskrift.</w:t>
      </w:r>
    </w:p>
    <w:p w14:paraId="692B0D40" w14:textId="77777777" w:rsidR="0040629B" w:rsidRPr="0069324E" w:rsidRDefault="0040629B">
      <w:pPr>
        <w:rPr>
          <w:lang w:val="nn-NO"/>
        </w:rPr>
      </w:pPr>
    </w:p>
    <w:p w14:paraId="33A85074" w14:textId="77777777" w:rsidR="0040629B" w:rsidRPr="0069324E" w:rsidRDefault="00744065">
      <w:pPr>
        <w:numPr>
          <w:ilvl w:val="0"/>
          <w:numId w:val="7"/>
        </w:numPr>
        <w:rPr>
          <w:sz w:val="24"/>
          <w:lang w:val="nn-NO"/>
        </w:rPr>
      </w:pPr>
      <w:r w:rsidRPr="0069324E">
        <w:rPr>
          <w:sz w:val="24"/>
          <w:lang w:val="nn-NO"/>
        </w:rPr>
        <w:t xml:space="preserve">I </w:t>
      </w:r>
      <w:r w:rsidRPr="0069324E">
        <w:rPr>
          <w:sz w:val="24"/>
          <w:lang w:val="nn-NO"/>
        </w:rPr>
        <w:t>orienterings- og drøftingsmøte og i AMU er det stor takhøgde for at alle kan løfte fram tema ein ønskjer å fremje.</w:t>
      </w:r>
    </w:p>
    <w:p w14:paraId="5B2343D0" w14:textId="77777777" w:rsidR="0040629B" w:rsidRPr="0069324E" w:rsidRDefault="0040629B">
      <w:pPr>
        <w:rPr>
          <w:lang w:val="nn-NO"/>
        </w:rPr>
      </w:pPr>
    </w:p>
    <w:p w14:paraId="72ED5BF3" w14:textId="77777777" w:rsidR="0040629B" w:rsidRPr="0069324E" w:rsidRDefault="00744065">
      <w:pPr>
        <w:rPr>
          <w:lang w:val="nn-NO"/>
        </w:rPr>
      </w:pPr>
      <w:r w:rsidRPr="0069324E">
        <w:rPr>
          <w:sz w:val="24"/>
          <w:lang w:val="nn-NO"/>
        </w:rPr>
        <w:t xml:space="preserve"> Leiardialogen med skuleeigar opplevest som ein positiv arena. Eit blikk som ikkje står i den daglege drifta set i gong refleksjonar som er </w:t>
      </w:r>
      <w:r w:rsidRPr="0069324E">
        <w:rPr>
          <w:sz w:val="24"/>
          <w:lang w:val="nn-NO"/>
        </w:rPr>
        <w:t>konstruktive.</w:t>
      </w:r>
    </w:p>
    <w:p w14:paraId="16ED6DDE" w14:textId="77777777" w:rsidR="0040629B" w:rsidRPr="0069324E" w:rsidRDefault="0040629B">
      <w:pPr>
        <w:rPr>
          <w:lang w:val="nn-NO"/>
        </w:rPr>
      </w:pPr>
    </w:p>
    <w:p w14:paraId="2D9CA967" w14:textId="77777777" w:rsidR="0040629B" w:rsidRPr="0069324E" w:rsidRDefault="00744065">
      <w:pPr>
        <w:rPr>
          <w:lang w:val="nn-NO"/>
        </w:rPr>
      </w:pPr>
      <w:r w:rsidRPr="0069324E">
        <w:rPr>
          <w:sz w:val="24"/>
          <w:lang w:val="nn-NO"/>
        </w:rPr>
        <w:t>Kollegiet har arbeidd med MTM (medarbeidarundersøkinga) og kome med framlegg til vidare arbeid. Dette er er noko vi tek tak i fleire gongar, og sett i samanheng med arbeidet med skulen sin handlingsplan meiner vi det kjem fram gode og konstr</w:t>
      </w:r>
      <w:r w:rsidRPr="0069324E">
        <w:rPr>
          <w:sz w:val="24"/>
          <w:lang w:val="nn-NO"/>
        </w:rPr>
        <w:t>uktive innspel som vi tek med vidare i skuleutviklingsarbeidet.</w:t>
      </w:r>
    </w:p>
    <w:p w14:paraId="6E1BA065" w14:textId="77777777" w:rsidR="0040629B" w:rsidRPr="0069324E" w:rsidRDefault="0040629B">
      <w:pPr>
        <w:rPr>
          <w:lang w:val="nn-NO"/>
        </w:rPr>
      </w:pPr>
    </w:p>
    <w:p w14:paraId="34E52393" w14:textId="77777777" w:rsidR="0040629B" w:rsidRPr="0069324E" w:rsidRDefault="00744065">
      <w:pPr>
        <w:rPr>
          <w:lang w:val="nn-NO"/>
        </w:rPr>
      </w:pPr>
      <w:r w:rsidRPr="0069324E">
        <w:rPr>
          <w:sz w:val="24"/>
          <w:lang w:val="nn-NO"/>
        </w:rPr>
        <w:t>Det er fleire lærarar som er inne i etterutdannings- eller vidareutdanningsløp. Vi ønskjer sjølvsagt kompetente medarbeidarar som kan vere med å løyse dei oppgåvene som er viktige for oss. Tr</w:t>
      </w:r>
      <w:r w:rsidRPr="0069324E">
        <w:rPr>
          <w:sz w:val="24"/>
          <w:lang w:val="nn-NO"/>
        </w:rPr>
        <w:t>e lærarar avslutta PPU-Y våren 2022, to lærarar var midtvegs i sitt løp i å fullføre 60 studiepoeng i spesialpedagogikk.</w:t>
      </w:r>
    </w:p>
    <w:p w14:paraId="559292FF" w14:textId="77777777" w:rsidR="0040629B" w:rsidRPr="0069324E" w:rsidRDefault="0040629B">
      <w:pPr>
        <w:rPr>
          <w:lang w:val="nn-NO"/>
        </w:rPr>
      </w:pPr>
    </w:p>
    <w:p w14:paraId="731E1D3F" w14:textId="77777777" w:rsidR="0040629B" w:rsidRPr="0069324E" w:rsidRDefault="00744065">
      <w:pPr>
        <w:rPr>
          <w:lang w:val="nn-NO"/>
        </w:rPr>
      </w:pPr>
      <w:r w:rsidRPr="0069324E">
        <w:rPr>
          <w:sz w:val="24"/>
          <w:lang w:val="nn-NO"/>
        </w:rPr>
        <w:t>Som nemnt tidlegare har vi nytta oss av samarbeidet med HVO der vi har hatt foredrag om fagfornyinga og vurderingsarbeidet. Dette er t</w:t>
      </w:r>
      <w:r w:rsidRPr="0069324E">
        <w:rPr>
          <w:sz w:val="24"/>
          <w:lang w:val="nn-NO"/>
        </w:rPr>
        <w:t>ema som vi følgjer opp i fleire samanhengar og som vi kjem til å arbeide meir med dette og komande skuleår.</w:t>
      </w:r>
    </w:p>
    <w:p w14:paraId="6554E735" w14:textId="77777777" w:rsidR="0040629B" w:rsidRPr="0069324E" w:rsidRDefault="0040629B">
      <w:pPr>
        <w:rPr>
          <w:lang w:val="nn-NO"/>
        </w:rPr>
      </w:pPr>
    </w:p>
    <w:p w14:paraId="0536B6B2" w14:textId="77777777" w:rsidR="0040629B" w:rsidRPr="0069324E" w:rsidRDefault="0040629B">
      <w:pPr>
        <w:rPr>
          <w:lang w:val="nn-NO"/>
        </w:rPr>
      </w:pPr>
    </w:p>
    <w:p w14:paraId="1F0B875C" w14:textId="77777777" w:rsidR="0040629B" w:rsidRPr="0069324E" w:rsidRDefault="0040629B">
      <w:pPr>
        <w:rPr>
          <w:lang w:val="nn-NO"/>
        </w:rPr>
      </w:pPr>
    </w:p>
    <w:sectPr w:rsidR="0040629B" w:rsidRPr="0069324E">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701"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EB317" w14:textId="77777777" w:rsidR="0069324E" w:rsidRDefault="0069324E" w:rsidP="0069324E">
      <w:r>
        <w:separator/>
      </w:r>
    </w:p>
  </w:endnote>
  <w:endnote w:type="continuationSeparator" w:id="0">
    <w:p w14:paraId="7B6F58C8" w14:textId="77777777" w:rsidR="0069324E" w:rsidRDefault="0069324E" w:rsidP="0069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88FE" w14:textId="77777777" w:rsidR="00744065" w:rsidRDefault="0074406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667448"/>
      <w:docPartObj>
        <w:docPartGallery w:val="Page Numbers (Bottom of Page)"/>
        <w:docPartUnique/>
      </w:docPartObj>
    </w:sdtPr>
    <w:sdtContent>
      <w:p w14:paraId="108F6C5E" w14:textId="71EBEE80" w:rsidR="00744065" w:rsidRDefault="00744065">
        <w:pPr>
          <w:pStyle w:val="Bunntekst"/>
          <w:jc w:val="center"/>
        </w:pPr>
        <w:r>
          <w:fldChar w:fldCharType="begin"/>
        </w:r>
        <w:r>
          <w:instrText>PAGE   \* MERGEFORMAT</w:instrText>
        </w:r>
        <w:r>
          <w:fldChar w:fldCharType="separate"/>
        </w:r>
        <w:r>
          <w:t>2</w:t>
        </w:r>
        <w:r>
          <w:fldChar w:fldCharType="end"/>
        </w:r>
      </w:p>
    </w:sdtContent>
  </w:sdt>
  <w:p w14:paraId="0B713AC8" w14:textId="77777777" w:rsidR="00744065" w:rsidRDefault="0074406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3802" w14:textId="77777777" w:rsidR="00744065" w:rsidRDefault="0074406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7378" w14:textId="77777777" w:rsidR="0069324E" w:rsidRDefault="0069324E" w:rsidP="0069324E">
      <w:r>
        <w:separator/>
      </w:r>
    </w:p>
  </w:footnote>
  <w:footnote w:type="continuationSeparator" w:id="0">
    <w:p w14:paraId="7D85363A" w14:textId="77777777" w:rsidR="0069324E" w:rsidRDefault="0069324E" w:rsidP="0069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7078" w14:textId="77777777" w:rsidR="00744065" w:rsidRDefault="0074406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3D6D" w14:textId="77777777" w:rsidR="00744065" w:rsidRDefault="0074406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A24D" w14:textId="77777777" w:rsidR="00744065" w:rsidRDefault="007440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57D00E"/>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E094403A">
      <w:numFmt w:val="decimal"/>
      <w:lvlText w:val=""/>
      <w:lvlJc w:val="left"/>
    </w:lvl>
    <w:lvl w:ilvl="7" w:tplc="6464C70E">
      <w:numFmt w:val="decimal"/>
      <w:lvlText w:val=""/>
      <w:lvlJc w:val="left"/>
    </w:lvl>
    <w:lvl w:ilvl="8" w:tplc="21307912">
      <w:numFmt w:val="decimal"/>
      <w:lvlText w:val=""/>
      <w:lvlJc w:val="left"/>
    </w:lvl>
  </w:abstractNum>
  <w:abstractNum w:abstractNumId="1" w15:restartNumberingAfterBreak="0">
    <w:nsid w:val="E8CA79FB"/>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F8269572">
      <w:numFmt w:val="decimal"/>
      <w:lvlText w:val=""/>
      <w:lvlJc w:val="left"/>
    </w:lvl>
    <w:lvl w:ilvl="7" w:tplc="BC7C79F0">
      <w:numFmt w:val="decimal"/>
      <w:lvlText w:val=""/>
      <w:lvlJc w:val="left"/>
    </w:lvl>
    <w:lvl w:ilvl="8" w:tplc="8A0A2016">
      <w:numFmt w:val="decimal"/>
      <w:lvlText w:val=""/>
      <w:lvlJc w:val="left"/>
    </w:lvl>
  </w:abstractNum>
  <w:abstractNum w:abstractNumId="2" w15:restartNumberingAfterBreak="0">
    <w:nsid w:val="2DDCDD6D"/>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357069DE">
      <w:numFmt w:val="decimal"/>
      <w:lvlText w:val=""/>
      <w:lvlJc w:val="left"/>
    </w:lvl>
    <w:lvl w:ilvl="7" w:tplc="EB1650E4">
      <w:numFmt w:val="decimal"/>
      <w:lvlText w:val=""/>
      <w:lvlJc w:val="left"/>
    </w:lvl>
    <w:lvl w:ilvl="8" w:tplc="A6A210EC">
      <w:numFmt w:val="decimal"/>
      <w:lvlText w:val=""/>
      <w:lvlJc w:val="left"/>
    </w:lvl>
  </w:abstractNum>
  <w:abstractNum w:abstractNumId="3" w15:restartNumberingAfterBreak="0">
    <w:nsid w:val="3566F815"/>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92E7F20">
      <w:numFmt w:val="decimal"/>
      <w:lvlText w:val=""/>
      <w:lvlJc w:val="left"/>
    </w:lvl>
    <w:lvl w:ilvl="7" w:tplc="71D80054">
      <w:numFmt w:val="decimal"/>
      <w:lvlText w:val=""/>
      <w:lvlJc w:val="left"/>
    </w:lvl>
    <w:lvl w:ilvl="8" w:tplc="E41E0E40">
      <w:numFmt w:val="decimal"/>
      <w:lvlText w:val=""/>
      <w:lvlJc w:val="left"/>
    </w:lvl>
  </w:abstractNum>
  <w:abstractNum w:abstractNumId="4" w15:restartNumberingAfterBreak="0">
    <w:nsid w:val="3BDE66DD"/>
    <w:multiLevelType w:val="hybridMultilevel"/>
    <w:tmpl w:val="CB4A5458"/>
    <w:lvl w:ilvl="0" w:tplc="BECC527C">
      <w:start w:val="1"/>
      <w:numFmt w:val="decimal"/>
      <w:lvlText w:val="%1."/>
      <w:lvlJc w:val="left"/>
      <w:pPr>
        <w:ind w:left="900" w:hanging="54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20C44E6"/>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F0F812CE">
      <w:numFmt w:val="decimal"/>
      <w:lvlText w:val=""/>
      <w:lvlJc w:val="left"/>
    </w:lvl>
    <w:lvl w:ilvl="7" w:tplc="E52C7952">
      <w:numFmt w:val="decimal"/>
      <w:lvlText w:val=""/>
      <w:lvlJc w:val="left"/>
    </w:lvl>
    <w:lvl w:ilvl="8" w:tplc="E174AB62">
      <w:numFmt w:val="decimal"/>
      <w:lvlText w:val=""/>
      <w:lvlJc w:val="left"/>
    </w:lvl>
  </w:abstractNum>
  <w:abstractNum w:abstractNumId="6" w15:restartNumberingAfterBreak="0">
    <w:nsid w:val="5B0BEB0B"/>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74C42542">
      <w:numFmt w:val="decimal"/>
      <w:lvlText w:val=""/>
      <w:lvlJc w:val="left"/>
    </w:lvl>
    <w:lvl w:ilvl="7" w:tplc="DF429CDE">
      <w:numFmt w:val="decimal"/>
      <w:lvlText w:val=""/>
      <w:lvlJc w:val="left"/>
    </w:lvl>
    <w:lvl w:ilvl="8" w:tplc="9ADC8B18">
      <w:numFmt w:val="decimal"/>
      <w:lvlText w:val=""/>
      <w:lvlJc w:val="left"/>
    </w:lvl>
  </w:abstractNum>
  <w:abstractNum w:abstractNumId="7" w15:restartNumberingAfterBreak="0">
    <w:nsid w:val="5FC7889C"/>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1FA8C316">
      <w:numFmt w:val="decimal"/>
      <w:lvlText w:val=""/>
      <w:lvlJc w:val="left"/>
    </w:lvl>
    <w:lvl w:ilvl="7" w:tplc="B82AA120">
      <w:numFmt w:val="decimal"/>
      <w:lvlText w:val=""/>
      <w:lvlJc w:val="left"/>
    </w:lvl>
    <w:lvl w:ilvl="8" w:tplc="CA64145E">
      <w:numFmt w:val="decimal"/>
      <w:lvlText w:val=""/>
      <w:lvlJc w:val="left"/>
    </w:lvl>
  </w:abstractNum>
  <w:num w:numId="1" w16cid:durableId="840050737">
    <w:abstractNumId w:val="3"/>
  </w:num>
  <w:num w:numId="2" w16cid:durableId="1606887894">
    <w:abstractNumId w:val="0"/>
  </w:num>
  <w:num w:numId="3" w16cid:durableId="741290862">
    <w:abstractNumId w:val="7"/>
  </w:num>
  <w:num w:numId="4" w16cid:durableId="656343724">
    <w:abstractNumId w:val="2"/>
  </w:num>
  <w:num w:numId="5" w16cid:durableId="1756126562">
    <w:abstractNumId w:val="6"/>
  </w:num>
  <w:num w:numId="6" w16cid:durableId="6442920">
    <w:abstractNumId w:val="1"/>
  </w:num>
  <w:num w:numId="7" w16cid:durableId="1897273491">
    <w:abstractNumId w:val="5"/>
  </w:num>
  <w:num w:numId="8" w16cid:durableId="532228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629B"/>
    <w:rsid w:val="0040629B"/>
    <w:rsid w:val="0069324E"/>
    <w:rsid w:val="007440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D0464"/>
  <w15:docId w15:val="{17A0FB85-7826-4E94-B44D-9BD23C52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cs="Verdana"/>
      <w:color w:val="212121"/>
      <w:sz w:val="20"/>
    </w:rPr>
  </w:style>
  <w:style w:type="paragraph" w:styleId="Overskrift1">
    <w:name w:val="heading 1"/>
    <w:basedOn w:val="Normal"/>
    <w:next w:val="Normal"/>
    <w:uiPriority w:val="9"/>
    <w:qFormat/>
    <w:pPr>
      <w:keepNext/>
      <w:spacing w:before="200"/>
      <w:outlineLvl w:val="0"/>
    </w:pPr>
    <w:rPr>
      <w:color w:val="000000"/>
      <w:sz w:val="40"/>
    </w:rPr>
  </w:style>
  <w:style w:type="paragraph" w:styleId="Overskrift2">
    <w:name w:val="heading 2"/>
    <w:basedOn w:val="Normal"/>
    <w:next w:val="Normal"/>
    <w:uiPriority w:val="9"/>
    <w:unhideWhenUsed/>
    <w:qFormat/>
    <w:pPr>
      <w:keepNext/>
      <w:spacing w:before="160"/>
      <w:outlineLvl w:val="1"/>
    </w:pPr>
    <w:rPr>
      <w:b/>
      <w:color w:val="000000"/>
      <w:sz w:val="32"/>
    </w:rPr>
  </w:style>
  <w:style w:type="paragraph" w:styleId="Overskrift3">
    <w:name w:val="heading 3"/>
    <w:basedOn w:val="Normal"/>
    <w:next w:val="Normal"/>
    <w:uiPriority w:val="9"/>
    <w:unhideWhenUsed/>
    <w:qFormat/>
    <w:pPr>
      <w:keepNext/>
      <w:spacing w:before="140"/>
      <w:outlineLvl w:val="2"/>
    </w:pPr>
    <w:rPr>
      <w:b/>
      <w:color w:val="00000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9324E"/>
    <w:pPr>
      <w:tabs>
        <w:tab w:val="center" w:pos="4536"/>
        <w:tab w:val="right" w:pos="9072"/>
      </w:tabs>
    </w:pPr>
  </w:style>
  <w:style w:type="character" w:customStyle="1" w:styleId="TopptekstTegn">
    <w:name w:val="Topptekst Tegn"/>
    <w:basedOn w:val="Standardskriftforavsnitt"/>
    <w:link w:val="Topptekst"/>
    <w:uiPriority w:val="99"/>
    <w:rsid w:val="0069324E"/>
    <w:rPr>
      <w:rFonts w:ascii="Verdana" w:hAnsi="Verdana" w:cs="Verdana"/>
      <w:color w:val="212121"/>
      <w:sz w:val="20"/>
    </w:rPr>
  </w:style>
  <w:style w:type="paragraph" w:styleId="Bunntekst">
    <w:name w:val="footer"/>
    <w:basedOn w:val="Normal"/>
    <w:link w:val="BunntekstTegn"/>
    <w:uiPriority w:val="99"/>
    <w:unhideWhenUsed/>
    <w:rsid w:val="0069324E"/>
    <w:pPr>
      <w:tabs>
        <w:tab w:val="center" w:pos="4536"/>
        <w:tab w:val="right" w:pos="9072"/>
      </w:tabs>
    </w:pPr>
  </w:style>
  <w:style w:type="character" w:customStyle="1" w:styleId="BunntekstTegn">
    <w:name w:val="Bunntekst Tegn"/>
    <w:basedOn w:val="Standardskriftforavsnitt"/>
    <w:link w:val="Bunntekst"/>
    <w:uiPriority w:val="99"/>
    <w:rsid w:val="0069324E"/>
    <w:rPr>
      <w:rFonts w:ascii="Verdana" w:hAnsi="Verdana" w:cs="Verdana"/>
      <w:color w:val="21212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4122</Words>
  <Characters>21848</Characters>
  <Application>Microsoft Office Word</Application>
  <DocSecurity>0</DocSecurity>
  <Lines>182</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Ester Sørdal Klungre</cp:lastModifiedBy>
  <cp:revision>2</cp:revision>
  <dcterms:created xsi:type="dcterms:W3CDTF">2022-10-18T07:49:00Z</dcterms:created>
  <dcterms:modified xsi:type="dcterms:W3CDTF">2022-10-18T07:49:00Z</dcterms:modified>
</cp:coreProperties>
</file>